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67" w:rsidRPr="00AA1F0A" w:rsidRDefault="003D6567" w:rsidP="003D6567">
      <w:pPr>
        <w:pStyle w:val="Ttulo5"/>
        <w:jc w:val="center"/>
        <w:rPr>
          <w:rFonts w:ascii="Arial" w:hAnsi="Arial" w:cs="Arial"/>
          <w:color w:val="002060"/>
        </w:rPr>
      </w:pPr>
      <w:r w:rsidRPr="00AA1F0A">
        <w:rPr>
          <w:rFonts w:ascii="Arial" w:hAnsi="Arial" w:cs="Arial"/>
          <w:color w:val="002060"/>
        </w:rPr>
        <w:t>UNIVERSIDAD AGRARIA DEL ECUADOR</w:t>
      </w:r>
    </w:p>
    <w:p w:rsidR="003D6567" w:rsidRPr="00AA1F0A" w:rsidRDefault="003D6567" w:rsidP="003D6567">
      <w:pPr>
        <w:spacing w:after="0" w:line="240" w:lineRule="auto"/>
        <w:jc w:val="center"/>
        <w:rPr>
          <w:rFonts w:ascii="Arial" w:hAnsi="Arial" w:cs="Arial"/>
          <w:b/>
          <w:color w:val="002060"/>
          <w:sz w:val="20"/>
          <w:szCs w:val="20"/>
        </w:rPr>
      </w:pPr>
      <w:r w:rsidRPr="00AA1F0A">
        <w:rPr>
          <w:rFonts w:ascii="Arial" w:hAnsi="Arial" w:cs="Arial"/>
          <w:b/>
          <w:color w:val="002060"/>
          <w:sz w:val="20"/>
          <w:szCs w:val="20"/>
        </w:rPr>
        <w:t>SISTEMA DE POSGRADO</w:t>
      </w:r>
    </w:p>
    <w:p w:rsidR="003D6567" w:rsidRPr="00AA1F0A" w:rsidRDefault="003D6567" w:rsidP="003D6567">
      <w:pPr>
        <w:spacing w:after="0" w:line="240" w:lineRule="auto"/>
        <w:jc w:val="center"/>
        <w:rPr>
          <w:rFonts w:ascii="Arial" w:hAnsi="Arial" w:cs="Arial"/>
          <w:color w:val="002060"/>
          <w:sz w:val="20"/>
          <w:szCs w:val="20"/>
        </w:rPr>
      </w:pPr>
      <w:r w:rsidRPr="00AA1F0A">
        <w:rPr>
          <w:rFonts w:ascii="Arial" w:hAnsi="Arial" w:cs="Arial"/>
          <w:color w:val="002060"/>
          <w:sz w:val="20"/>
          <w:szCs w:val="20"/>
        </w:rPr>
        <w:t>Av. 25 de Julio y Pio Jaramillo</w:t>
      </w:r>
    </w:p>
    <w:p w:rsidR="003D6567" w:rsidRPr="00AA1F0A" w:rsidRDefault="003D6567" w:rsidP="003D6567">
      <w:pPr>
        <w:spacing w:after="0" w:line="240" w:lineRule="auto"/>
        <w:jc w:val="center"/>
        <w:rPr>
          <w:rFonts w:ascii="Arial" w:hAnsi="Arial" w:cs="Arial"/>
          <w:color w:val="002060"/>
          <w:sz w:val="20"/>
          <w:szCs w:val="20"/>
        </w:rPr>
      </w:pPr>
      <w:proofErr w:type="spellStart"/>
      <w:r w:rsidRPr="00AA1F0A">
        <w:rPr>
          <w:rFonts w:ascii="Arial" w:hAnsi="Arial" w:cs="Arial"/>
          <w:color w:val="002060"/>
          <w:sz w:val="20"/>
          <w:szCs w:val="20"/>
        </w:rPr>
        <w:t>Telf</w:t>
      </w:r>
      <w:proofErr w:type="spellEnd"/>
      <w:r w:rsidRPr="00AA1F0A">
        <w:rPr>
          <w:rFonts w:ascii="Arial" w:hAnsi="Arial" w:cs="Arial"/>
          <w:color w:val="002060"/>
          <w:sz w:val="20"/>
          <w:szCs w:val="20"/>
        </w:rPr>
        <w:t>: 04-2492187</w:t>
      </w:r>
    </w:p>
    <w:p w:rsidR="003D6567" w:rsidRPr="00AA1F0A" w:rsidRDefault="003D6567" w:rsidP="003D6567">
      <w:pPr>
        <w:spacing w:after="0" w:line="240" w:lineRule="auto"/>
        <w:jc w:val="center"/>
        <w:rPr>
          <w:rFonts w:ascii="Arial" w:hAnsi="Arial" w:cs="Arial"/>
          <w:color w:val="002060"/>
          <w:sz w:val="20"/>
          <w:szCs w:val="20"/>
        </w:rPr>
      </w:pPr>
      <w:r w:rsidRPr="00AA1F0A">
        <w:rPr>
          <w:rFonts w:ascii="Arial" w:hAnsi="Arial" w:cs="Arial"/>
          <w:color w:val="002060"/>
          <w:sz w:val="20"/>
          <w:szCs w:val="20"/>
        </w:rPr>
        <w:t>Guayaquil – Ecuador</w:t>
      </w:r>
    </w:p>
    <w:p w:rsidR="003D6567" w:rsidRPr="00AA1F0A" w:rsidRDefault="003D6567" w:rsidP="003D6567">
      <w:pPr>
        <w:spacing w:after="0" w:line="240" w:lineRule="auto"/>
        <w:jc w:val="center"/>
        <w:rPr>
          <w:rFonts w:ascii="Arial" w:hAnsi="Arial" w:cs="Arial"/>
          <w:color w:val="002060"/>
          <w:sz w:val="20"/>
          <w:szCs w:val="20"/>
        </w:rPr>
      </w:pPr>
      <w:r w:rsidRPr="00AA1F0A">
        <w:rPr>
          <w:rFonts w:ascii="Arial" w:hAnsi="Arial" w:cs="Arial"/>
          <w:color w:val="002060"/>
          <w:sz w:val="20"/>
          <w:szCs w:val="20"/>
        </w:rPr>
        <w:t>www.uagraria.edu.ec</w:t>
      </w:r>
    </w:p>
    <w:p w:rsidR="003D6567" w:rsidRPr="00AA1F0A" w:rsidRDefault="003D6567" w:rsidP="003D6567">
      <w:pPr>
        <w:spacing w:after="0" w:line="240" w:lineRule="auto"/>
        <w:rPr>
          <w:rFonts w:ascii="Arial" w:hAnsi="Arial" w:cs="Arial"/>
          <w:color w:val="002060"/>
          <w:sz w:val="20"/>
          <w:szCs w:val="20"/>
        </w:rPr>
      </w:pPr>
    </w:p>
    <w:p w:rsidR="00A950D4" w:rsidRPr="00AA1F0A" w:rsidRDefault="00A950D4" w:rsidP="00A950D4">
      <w:pPr>
        <w:spacing w:after="0"/>
        <w:jc w:val="center"/>
        <w:rPr>
          <w:rFonts w:ascii="Arial" w:hAnsi="Arial" w:cs="Arial"/>
          <w:b/>
          <w:color w:val="002060"/>
          <w:sz w:val="20"/>
          <w:szCs w:val="20"/>
        </w:rPr>
      </w:pPr>
      <w:r w:rsidRPr="00AA1F0A">
        <w:rPr>
          <w:rFonts w:ascii="Arial" w:hAnsi="Arial" w:cs="Arial"/>
          <w:b/>
          <w:color w:val="002060"/>
          <w:sz w:val="20"/>
          <w:szCs w:val="20"/>
        </w:rPr>
        <w:t xml:space="preserve">CURSOS Y EXÁMENES DE ACTUALIZACIÓN DE CONOCIMIENTOS  </w:t>
      </w:r>
    </w:p>
    <w:p w:rsidR="00A950D4" w:rsidRPr="00AA1F0A" w:rsidRDefault="00A950D4" w:rsidP="00A950D4">
      <w:pPr>
        <w:spacing w:after="0" w:line="240" w:lineRule="auto"/>
        <w:jc w:val="center"/>
        <w:rPr>
          <w:rFonts w:ascii="Arial" w:hAnsi="Arial" w:cs="Arial"/>
          <w:b/>
          <w:color w:val="002060"/>
          <w:sz w:val="20"/>
          <w:szCs w:val="20"/>
        </w:rPr>
      </w:pPr>
      <w:r w:rsidRPr="00AA1F0A">
        <w:rPr>
          <w:rFonts w:ascii="Arial" w:hAnsi="Arial" w:cs="Arial"/>
          <w:b/>
          <w:color w:val="002060"/>
          <w:sz w:val="20"/>
          <w:szCs w:val="20"/>
        </w:rPr>
        <w:t xml:space="preserve">UNIDAD DE TITULACIÓN – </w:t>
      </w:r>
      <w:r w:rsidR="00A76811">
        <w:rPr>
          <w:rFonts w:ascii="Arial" w:hAnsi="Arial" w:cs="Arial"/>
          <w:b/>
          <w:color w:val="002060"/>
          <w:sz w:val="20"/>
          <w:szCs w:val="20"/>
        </w:rPr>
        <w:t>PRIMER</w:t>
      </w:r>
      <w:r w:rsidRPr="00AA1F0A">
        <w:rPr>
          <w:rFonts w:ascii="Arial" w:hAnsi="Arial" w:cs="Arial"/>
          <w:b/>
          <w:color w:val="002060"/>
          <w:sz w:val="20"/>
          <w:szCs w:val="20"/>
        </w:rPr>
        <w:t xml:space="preserve"> PERIODO EXTRORDINARIO</w:t>
      </w:r>
    </w:p>
    <w:p w:rsidR="00A950D4" w:rsidRPr="00AA1F0A" w:rsidRDefault="009462F7" w:rsidP="00A950D4">
      <w:pPr>
        <w:spacing w:after="0" w:line="240" w:lineRule="auto"/>
        <w:jc w:val="center"/>
        <w:rPr>
          <w:rFonts w:ascii="Arial" w:hAnsi="Arial" w:cs="Arial"/>
          <w:b/>
          <w:color w:val="002060"/>
          <w:sz w:val="20"/>
          <w:szCs w:val="20"/>
        </w:rPr>
      </w:pPr>
      <w:r w:rsidRPr="00AA1F0A">
        <w:rPr>
          <w:rFonts w:ascii="Arial" w:hAnsi="Arial" w:cs="Arial"/>
          <w:b/>
          <w:color w:val="002060"/>
          <w:sz w:val="20"/>
          <w:szCs w:val="20"/>
        </w:rPr>
        <w:t>MARZO</w:t>
      </w:r>
      <w:r w:rsidR="00A950D4" w:rsidRPr="00AA1F0A">
        <w:rPr>
          <w:rFonts w:ascii="Arial" w:hAnsi="Arial" w:cs="Arial"/>
          <w:b/>
          <w:color w:val="002060"/>
          <w:sz w:val="20"/>
          <w:szCs w:val="20"/>
        </w:rPr>
        <w:t xml:space="preserve"> 201</w:t>
      </w:r>
      <w:r w:rsidRPr="00AA1F0A">
        <w:rPr>
          <w:rFonts w:ascii="Arial" w:hAnsi="Arial" w:cs="Arial"/>
          <w:b/>
          <w:color w:val="002060"/>
          <w:sz w:val="20"/>
          <w:szCs w:val="20"/>
        </w:rPr>
        <w:t>8</w:t>
      </w:r>
    </w:p>
    <w:p w:rsidR="003F5DC0" w:rsidRPr="00AA1F0A" w:rsidRDefault="003F5DC0" w:rsidP="003F5DC0">
      <w:pPr>
        <w:spacing w:after="0"/>
        <w:jc w:val="center"/>
        <w:rPr>
          <w:rFonts w:ascii="Arial" w:hAnsi="Arial" w:cs="Arial"/>
          <w:b/>
          <w:color w:val="002060"/>
          <w:sz w:val="20"/>
          <w:szCs w:val="20"/>
        </w:rPr>
      </w:pPr>
    </w:p>
    <w:p w:rsidR="00D37A33" w:rsidRPr="00AA1F0A" w:rsidRDefault="00D37A33" w:rsidP="00BE3A74">
      <w:pPr>
        <w:spacing w:after="0"/>
        <w:jc w:val="both"/>
        <w:rPr>
          <w:rFonts w:ascii="Arial" w:hAnsi="Arial" w:cs="Arial"/>
          <w:color w:val="002060"/>
          <w:sz w:val="20"/>
          <w:szCs w:val="20"/>
          <w:lang w:val="es-EC"/>
        </w:rPr>
      </w:pPr>
      <w:r w:rsidRPr="00AA1F0A">
        <w:rPr>
          <w:rFonts w:ascii="Arial" w:hAnsi="Arial" w:cs="Arial"/>
          <w:color w:val="002060"/>
          <w:sz w:val="20"/>
          <w:szCs w:val="20"/>
        </w:rPr>
        <w:t>La Universidad Agraria del Ecuador, en cumplimiento de las normas establecidas en el Reglamento de Régimen Académico (RRA</w:t>
      </w:r>
      <w:r w:rsidR="00297129" w:rsidRPr="00AA1F0A">
        <w:rPr>
          <w:rFonts w:ascii="Arial" w:hAnsi="Arial" w:cs="Arial"/>
          <w:color w:val="002060"/>
          <w:sz w:val="20"/>
          <w:szCs w:val="20"/>
        </w:rPr>
        <w:t>) presenta</w:t>
      </w:r>
      <w:r w:rsidRPr="00AA1F0A">
        <w:rPr>
          <w:rFonts w:ascii="Arial" w:hAnsi="Arial" w:cs="Arial"/>
          <w:color w:val="002060"/>
          <w:sz w:val="20"/>
          <w:szCs w:val="20"/>
        </w:rPr>
        <w:t xml:space="preserve"> </w:t>
      </w:r>
      <w:r w:rsidR="009E13C4" w:rsidRPr="00AA1F0A">
        <w:rPr>
          <w:rFonts w:ascii="Arial" w:hAnsi="Arial" w:cs="Arial"/>
          <w:b/>
          <w:color w:val="002060"/>
          <w:sz w:val="20"/>
          <w:szCs w:val="20"/>
        </w:rPr>
        <w:t xml:space="preserve">la </w:t>
      </w:r>
      <w:r w:rsidR="009462F7" w:rsidRPr="00AA1F0A">
        <w:rPr>
          <w:rFonts w:ascii="Arial" w:hAnsi="Arial" w:cs="Arial"/>
          <w:b/>
          <w:color w:val="002060"/>
          <w:sz w:val="20"/>
          <w:szCs w:val="20"/>
        </w:rPr>
        <w:t>QUINTA</w:t>
      </w:r>
      <w:r w:rsidRPr="00AA1F0A">
        <w:rPr>
          <w:rFonts w:ascii="Arial" w:hAnsi="Arial" w:cs="Arial"/>
          <w:b/>
          <w:color w:val="002060"/>
          <w:sz w:val="20"/>
          <w:szCs w:val="20"/>
        </w:rPr>
        <w:t xml:space="preserve"> </w:t>
      </w:r>
      <w:r w:rsidR="009462F7" w:rsidRPr="00AA1F0A">
        <w:rPr>
          <w:rFonts w:ascii="Arial" w:hAnsi="Arial" w:cs="Arial"/>
          <w:b/>
          <w:color w:val="002060"/>
          <w:sz w:val="20"/>
          <w:szCs w:val="20"/>
        </w:rPr>
        <w:t>PROGRAMACIÓN</w:t>
      </w:r>
      <w:r w:rsidR="009462F7" w:rsidRPr="00AA1F0A">
        <w:rPr>
          <w:rFonts w:ascii="Arial" w:hAnsi="Arial" w:cs="Arial"/>
          <w:color w:val="002060"/>
          <w:sz w:val="20"/>
          <w:szCs w:val="20"/>
        </w:rPr>
        <w:t xml:space="preserve"> </w:t>
      </w:r>
      <w:r w:rsidR="00354EE9" w:rsidRPr="00AA1F0A">
        <w:rPr>
          <w:rFonts w:ascii="Arial" w:hAnsi="Arial" w:cs="Arial"/>
          <w:color w:val="002060"/>
          <w:sz w:val="20"/>
          <w:szCs w:val="20"/>
        </w:rPr>
        <w:t>para cursos y exámenes de actualización de conocimientos, acorde con la</w:t>
      </w:r>
      <w:r w:rsidRPr="00AA1F0A">
        <w:rPr>
          <w:rFonts w:ascii="Arial" w:hAnsi="Arial" w:cs="Arial"/>
          <w:color w:val="002060"/>
          <w:sz w:val="20"/>
          <w:szCs w:val="20"/>
        </w:rPr>
        <w:t xml:space="preserve"> </w:t>
      </w:r>
      <w:r w:rsidR="00354EE9" w:rsidRPr="00AA1F0A">
        <w:rPr>
          <w:rFonts w:ascii="Arial" w:hAnsi="Arial" w:cs="Arial"/>
          <w:b/>
          <w:color w:val="002060"/>
          <w:sz w:val="20"/>
          <w:szCs w:val="20"/>
          <w:lang w:val="es-EC"/>
        </w:rPr>
        <w:t>Unidad d</w:t>
      </w:r>
      <w:r w:rsidRPr="00AA1F0A">
        <w:rPr>
          <w:rFonts w:ascii="Arial" w:hAnsi="Arial" w:cs="Arial"/>
          <w:b/>
          <w:color w:val="002060"/>
          <w:sz w:val="20"/>
          <w:szCs w:val="20"/>
          <w:lang w:val="es-EC"/>
        </w:rPr>
        <w:t xml:space="preserve">e Titulación Especial y Unidad de Titulación Para las Carreras y los Programas de Posgrado de La Universidad Agraria Del Ecuador (UAE). </w:t>
      </w:r>
    </w:p>
    <w:p w:rsidR="00A066D3" w:rsidRPr="00AA1F0A" w:rsidRDefault="00A066D3" w:rsidP="00EF20B3">
      <w:pPr>
        <w:spacing w:after="0" w:line="276" w:lineRule="auto"/>
        <w:jc w:val="both"/>
        <w:rPr>
          <w:rFonts w:ascii="Arial" w:hAnsi="Arial" w:cs="Arial"/>
          <w:color w:val="002060"/>
          <w:sz w:val="20"/>
          <w:szCs w:val="20"/>
        </w:rPr>
      </w:pPr>
    </w:p>
    <w:p w:rsidR="00F23B81" w:rsidRPr="00AA1F0A" w:rsidRDefault="00F23B81" w:rsidP="00F23B81">
      <w:pPr>
        <w:jc w:val="both"/>
        <w:rPr>
          <w:rFonts w:ascii="Arial" w:hAnsi="Arial" w:cs="Arial"/>
          <w:b/>
          <w:color w:val="002060"/>
          <w:sz w:val="20"/>
          <w:szCs w:val="20"/>
          <w:lang w:val="es-EC"/>
        </w:rPr>
      </w:pPr>
      <w:r w:rsidRPr="00AA1F0A">
        <w:rPr>
          <w:rFonts w:ascii="Arial" w:hAnsi="Arial" w:cs="Arial"/>
          <w:b/>
          <w:color w:val="002060"/>
          <w:sz w:val="20"/>
          <w:szCs w:val="20"/>
          <w:lang w:val="es-EC"/>
        </w:rPr>
        <w:t xml:space="preserve">PROGRAMACIÓN. </w:t>
      </w:r>
      <w:r w:rsidRPr="00AA1F0A">
        <w:rPr>
          <w:rFonts w:ascii="Arial" w:hAnsi="Arial" w:cs="Arial"/>
          <w:color w:val="002060"/>
          <w:sz w:val="20"/>
          <w:szCs w:val="20"/>
          <w:lang w:val="es-EC"/>
        </w:rPr>
        <w:t>La programación se divide en dos f</w:t>
      </w:r>
      <w:r w:rsidR="00C92668" w:rsidRPr="00AA1F0A">
        <w:rPr>
          <w:rFonts w:ascii="Arial" w:hAnsi="Arial" w:cs="Arial"/>
          <w:color w:val="002060"/>
          <w:sz w:val="20"/>
          <w:szCs w:val="20"/>
          <w:lang w:val="es-EC"/>
        </w:rPr>
        <w:t xml:space="preserve">ases. La primera relacionada a los </w:t>
      </w:r>
      <w:r w:rsidRPr="00AA1F0A">
        <w:rPr>
          <w:rFonts w:ascii="Arial" w:hAnsi="Arial" w:cs="Arial"/>
          <w:color w:val="002060"/>
          <w:sz w:val="20"/>
          <w:szCs w:val="20"/>
          <w:lang w:val="es-EC"/>
        </w:rPr>
        <w:t>curso</w:t>
      </w:r>
      <w:r w:rsidR="00C92668" w:rsidRPr="00AA1F0A">
        <w:rPr>
          <w:rFonts w:ascii="Arial" w:hAnsi="Arial" w:cs="Arial"/>
          <w:color w:val="002060"/>
          <w:sz w:val="20"/>
          <w:szCs w:val="20"/>
          <w:lang w:val="es-EC"/>
        </w:rPr>
        <w:t>s y exá</w:t>
      </w:r>
      <w:r w:rsidRPr="00AA1F0A">
        <w:rPr>
          <w:rFonts w:ascii="Arial" w:hAnsi="Arial" w:cs="Arial"/>
          <w:color w:val="002060"/>
          <w:sz w:val="20"/>
          <w:szCs w:val="20"/>
          <w:lang w:val="es-EC"/>
        </w:rPr>
        <w:t>men</w:t>
      </w:r>
      <w:r w:rsidR="00C92668" w:rsidRPr="00AA1F0A">
        <w:rPr>
          <w:rFonts w:ascii="Arial" w:hAnsi="Arial" w:cs="Arial"/>
          <w:color w:val="002060"/>
          <w:sz w:val="20"/>
          <w:szCs w:val="20"/>
          <w:lang w:val="es-EC"/>
        </w:rPr>
        <w:t>es</w:t>
      </w:r>
      <w:r w:rsidRPr="00AA1F0A">
        <w:rPr>
          <w:rFonts w:ascii="Arial" w:hAnsi="Arial" w:cs="Arial"/>
          <w:color w:val="002060"/>
          <w:sz w:val="20"/>
          <w:szCs w:val="20"/>
          <w:lang w:val="es-EC"/>
        </w:rPr>
        <w:t xml:space="preserve"> de actualización de conocimientos, y la segunda con el proceso Titulación.</w:t>
      </w:r>
      <w:r w:rsidRPr="00AA1F0A">
        <w:rPr>
          <w:rFonts w:ascii="Arial" w:hAnsi="Arial" w:cs="Arial"/>
          <w:b/>
          <w:color w:val="002060"/>
          <w:sz w:val="20"/>
          <w:szCs w:val="20"/>
          <w:lang w:val="es-EC"/>
        </w:rPr>
        <w:t xml:space="preserve"> </w:t>
      </w:r>
    </w:p>
    <w:p w:rsidR="002809D1" w:rsidRPr="00AA1F0A" w:rsidRDefault="002809D1" w:rsidP="00D853CD">
      <w:pPr>
        <w:spacing w:after="0"/>
        <w:jc w:val="both"/>
        <w:rPr>
          <w:rFonts w:ascii="Arial" w:hAnsi="Arial" w:cs="Arial"/>
          <w:b/>
          <w:i/>
          <w:color w:val="002060"/>
          <w:sz w:val="20"/>
          <w:szCs w:val="20"/>
        </w:rPr>
      </w:pPr>
    </w:p>
    <w:p w:rsidR="000315D6" w:rsidRPr="00AA1F0A" w:rsidRDefault="006D528D" w:rsidP="003D29DA">
      <w:pPr>
        <w:jc w:val="both"/>
        <w:rPr>
          <w:rFonts w:ascii="Arial" w:hAnsi="Arial" w:cs="Arial"/>
          <w:b/>
          <w:color w:val="002060"/>
          <w:sz w:val="20"/>
          <w:szCs w:val="20"/>
        </w:rPr>
      </w:pPr>
      <w:r w:rsidRPr="00AA1F0A">
        <w:rPr>
          <w:rFonts w:ascii="Arial" w:hAnsi="Arial" w:cs="Arial"/>
          <w:b/>
          <w:i/>
          <w:color w:val="002060"/>
          <w:sz w:val="20"/>
          <w:szCs w:val="20"/>
        </w:rPr>
        <w:t>SEGUNDA FASE:</w:t>
      </w:r>
      <w:r w:rsidRPr="00AA1F0A">
        <w:rPr>
          <w:rFonts w:ascii="Arial" w:hAnsi="Arial" w:cs="Arial"/>
          <w:color w:val="002060"/>
          <w:sz w:val="20"/>
          <w:szCs w:val="20"/>
        </w:rPr>
        <w:t xml:space="preserve"> </w:t>
      </w:r>
      <w:r w:rsidR="000315D6" w:rsidRPr="00AA1F0A">
        <w:rPr>
          <w:rFonts w:ascii="Arial" w:hAnsi="Arial" w:cs="Arial"/>
          <w:color w:val="002060"/>
          <w:sz w:val="20"/>
          <w:szCs w:val="20"/>
        </w:rPr>
        <w:t>PROCESO DE TITULACIÓN.</w:t>
      </w:r>
    </w:p>
    <w:p w:rsidR="00266C44" w:rsidRPr="00AA1F0A" w:rsidRDefault="00266C44" w:rsidP="00266C44">
      <w:pPr>
        <w:jc w:val="both"/>
        <w:rPr>
          <w:rFonts w:ascii="Arial" w:hAnsi="Arial" w:cs="Arial"/>
          <w:color w:val="002060"/>
          <w:sz w:val="20"/>
          <w:szCs w:val="20"/>
        </w:rPr>
      </w:pPr>
      <w:r w:rsidRPr="00AA1F0A">
        <w:rPr>
          <w:rFonts w:ascii="Arial" w:hAnsi="Arial" w:cs="Arial"/>
          <w:color w:val="002060"/>
          <w:sz w:val="20"/>
          <w:szCs w:val="20"/>
        </w:rPr>
        <w:t xml:space="preserve">Una vez aprobados los dos cursos y los dos exámenes de actualización de conocimientos, el estudiante, según el caso, iniciará o continuará y concluirá su proceso de titulación.  Para ambas opciones se ha designado un periodo académico extraordinario (6 meses), </w:t>
      </w:r>
      <w:r w:rsidRPr="00AA1F0A">
        <w:rPr>
          <w:rFonts w:ascii="Arial" w:hAnsi="Arial" w:cs="Arial"/>
          <w:b/>
          <w:color w:val="002060"/>
          <w:sz w:val="20"/>
          <w:szCs w:val="20"/>
        </w:rPr>
        <w:t>sin opción a prorroga</w:t>
      </w:r>
      <w:r w:rsidRPr="00AA1F0A">
        <w:rPr>
          <w:rFonts w:ascii="Arial" w:hAnsi="Arial" w:cs="Arial"/>
          <w:color w:val="002060"/>
          <w:sz w:val="20"/>
          <w:szCs w:val="20"/>
        </w:rPr>
        <w:t xml:space="preserve">. El Art. 22 del RRA, numeral 3, inciso tercero, que la parte pertinente expresa </w:t>
      </w:r>
      <w:r w:rsidRPr="00AA1F0A">
        <w:rPr>
          <w:rFonts w:ascii="Arial" w:hAnsi="Arial" w:cs="Arial"/>
          <w:i/>
          <w:color w:val="002060"/>
          <w:sz w:val="20"/>
          <w:szCs w:val="20"/>
        </w:rPr>
        <w:t>“…En la maestría profesional se asignarán 440 horas para la unidad de titulación”.</w:t>
      </w:r>
      <w:r w:rsidRPr="00AA1F0A">
        <w:rPr>
          <w:rFonts w:ascii="Arial" w:hAnsi="Arial" w:cs="Arial"/>
          <w:color w:val="002060"/>
          <w:sz w:val="20"/>
          <w:szCs w:val="20"/>
        </w:rPr>
        <w:t xml:space="preserve"> </w:t>
      </w:r>
    </w:p>
    <w:p w:rsidR="00BD3DED" w:rsidRPr="00AA1F0A" w:rsidRDefault="00A63DE9" w:rsidP="00BD3DED">
      <w:pPr>
        <w:spacing w:after="0"/>
        <w:jc w:val="both"/>
        <w:rPr>
          <w:rFonts w:ascii="Arial" w:hAnsi="Arial" w:cs="Arial"/>
          <w:color w:val="002060"/>
          <w:sz w:val="20"/>
          <w:szCs w:val="20"/>
        </w:rPr>
      </w:pPr>
      <w:r w:rsidRPr="00AA1F0A">
        <w:rPr>
          <w:rFonts w:ascii="Arial" w:hAnsi="Arial" w:cs="Arial"/>
          <w:i/>
          <w:color w:val="002060"/>
          <w:sz w:val="20"/>
          <w:szCs w:val="20"/>
        </w:rPr>
        <w:t xml:space="preserve">OPCIONES PARA </w:t>
      </w:r>
      <w:r w:rsidR="00DE3145" w:rsidRPr="00AA1F0A">
        <w:rPr>
          <w:rFonts w:ascii="Arial" w:hAnsi="Arial" w:cs="Arial"/>
          <w:i/>
          <w:color w:val="002060"/>
          <w:sz w:val="20"/>
          <w:szCs w:val="20"/>
        </w:rPr>
        <w:t>TITULARSE. -</w:t>
      </w:r>
      <w:r w:rsidRPr="00AA1F0A">
        <w:rPr>
          <w:rFonts w:ascii="Arial" w:hAnsi="Arial" w:cs="Arial"/>
          <w:b/>
          <w:color w:val="002060"/>
          <w:sz w:val="20"/>
          <w:szCs w:val="20"/>
        </w:rPr>
        <w:t xml:space="preserve"> </w:t>
      </w:r>
      <w:r w:rsidR="00DE3145" w:rsidRPr="00AA1F0A">
        <w:rPr>
          <w:rFonts w:ascii="Arial" w:hAnsi="Arial" w:cs="Arial"/>
          <w:color w:val="002060"/>
          <w:sz w:val="20"/>
          <w:szCs w:val="20"/>
        </w:rPr>
        <w:t xml:space="preserve">Existen dos (2) opciones para titularse. La primera es el trabajo de titulación y la segunda el examen complexivo. Las opciones se tomarán de acuerdo con el detalle contenido </w:t>
      </w:r>
      <w:r w:rsidR="00761646" w:rsidRPr="00AA1F0A">
        <w:rPr>
          <w:rFonts w:ascii="Arial" w:hAnsi="Arial" w:cs="Arial"/>
          <w:color w:val="002060"/>
          <w:sz w:val="20"/>
          <w:szCs w:val="20"/>
        </w:rPr>
        <w:t>en la Tabla 4.</w:t>
      </w:r>
    </w:p>
    <w:p w:rsidR="002809D1" w:rsidRPr="00AA1F0A" w:rsidRDefault="002809D1" w:rsidP="00BD3DED">
      <w:pPr>
        <w:spacing w:after="0"/>
        <w:jc w:val="both"/>
        <w:rPr>
          <w:rFonts w:ascii="Arial" w:hAnsi="Arial" w:cs="Arial"/>
          <w:color w:val="002060"/>
          <w:sz w:val="20"/>
          <w:szCs w:val="20"/>
        </w:rPr>
      </w:pPr>
    </w:p>
    <w:p w:rsidR="001F2B4D" w:rsidRPr="00AA1F0A" w:rsidRDefault="001F2B4D" w:rsidP="001F2B4D">
      <w:pPr>
        <w:ind w:left="993" w:right="-1" w:hanging="993"/>
        <w:jc w:val="both"/>
        <w:rPr>
          <w:rFonts w:ascii="Arial" w:hAnsi="Arial" w:cs="Arial"/>
          <w:b/>
          <w:color w:val="002060"/>
          <w:sz w:val="20"/>
          <w:szCs w:val="20"/>
        </w:rPr>
      </w:pPr>
      <w:r w:rsidRPr="00AA1F0A">
        <w:rPr>
          <w:rFonts w:ascii="Arial" w:hAnsi="Arial" w:cs="Arial"/>
          <w:b/>
          <w:color w:val="002060"/>
          <w:sz w:val="20"/>
          <w:szCs w:val="20"/>
        </w:rPr>
        <w:t xml:space="preserve">Tabla </w:t>
      </w:r>
      <w:r w:rsidR="00594813">
        <w:rPr>
          <w:rFonts w:ascii="Arial" w:hAnsi="Arial" w:cs="Arial"/>
          <w:b/>
          <w:color w:val="002060"/>
          <w:sz w:val="20"/>
          <w:szCs w:val="20"/>
        </w:rPr>
        <w:t>1</w:t>
      </w:r>
      <w:r w:rsidRPr="00AA1F0A">
        <w:rPr>
          <w:rFonts w:ascii="Arial" w:hAnsi="Arial" w:cs="Arial"/>
          <w:b/>
          <w:color w:val="002060"/>
          <w:sz w:val="20"/>
          <w:szCs w:val="20"/>
        </w:rPr>
        <w:t>. Opción de titulación a escoger según el estatus académico de los estudiantes.</w:t>
      </w:r>
    </w:p>
    <w:tbl>
      <w:tblPr>
        <w:tblStyle w:val="Tablaconcuadrcul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7"/>
        <w:gridCol w:w="4247"/>
      </w:tblGrid>
      <w:tr w:rsidR="001F2B4D" w:rsidRPr="00AA1F0A" w:rsidTr="00AA3E71">
        <w:tc>
          <w:tcPr>
            <w:tcW w:w="4247" w:type="dxa"/>
          </w:tcPr>
          <w:p w:rsidR="001F2B4D" w:rsidRPr="00AA1F0A" w:rsidRDefault="00CF69AE" w:rsidP="00AA3E71">
            <w:pPr>
              <w:jc w:val="both"/>
              <w:rPr>
                <w:rFonts w:ascii="Arial" w:hAnsi="Arial" w:cs="Arial"/>
                <w:b/>
                <w:color w:val="002060"/>
                <w:sz w:val="20"/>
                <w:szCs w:val="20"/>
              </w:rPr>
            </w:pPr>
            <w:r w:rsidRPr="00AA1F0A">
              <w:rPr>
                <w:rFonts w:ascii="Arial" w:hAnsi="Arial" w:cs="Arial"/>
                <w:b/>
                <w:color w:val="002060"/>
                <w:sz w:val="20"/>
                <w:szCs w:val="20"/>
              </w:rPr>
              <w:t>Estatus de titulación</w:t>
            </w:r>
          </w:p>
        </w:tc>
        <w:tc>
          <w:tcPr>
            <w:tcW w:w="4247" w:type="dxa"/>
          </w:tcPr>
          <w:p w:rsidR="001F2B4D" w:rsidRPr="00AA1F0A" w:rsidRDefault="001F2B4D" w:rsidP="00AA3E71">
            <w:pPr>
              <w:jc w:val="both"/>
              <w:rPr>
                <w:rFonts w:ascii="Arial" w:hAnsi="Arial" w:cs="Arial"/>
                <w:b/>
                <w:color w:val="002060"/>
                <w:sz w:val="20"/>
                <w:szCs w:val="20"/>
              </w:rPr>
            </w:pPr>
            <w:r w:rsidRPr="00AA1F0A">
              <w:rPr>
                <w:rFonts w:ascii="Arial" w:hAnsi="Arial" w:cs="Arial"/>
                <w:b/>
                <w:color w:val="002060"/>
                <w:sz w:val="20"/>
                <w:szCs w:val="20"/>
              </w:rPr>
              <w:t>Opción de titulación</w:t>
            </w:r>
          </w:p>
        </w:tc>
      </w:tr>
      <w:tr w:rsidR="001F2B4D" w:rsidRPr="00AA1F0A" w:rsidTr="00D853CD">
        <w:trPr>
          <w:trHeight w:val="1654"/>
        </w:trPr>
        <w:tc>
          <w:tcPr>
            <w:tcW w:w="4247" w:type="dxa"/>
            <w:vAlign w:val="center"/>
          </w:tcPr>
          <w:p w:rsidR="001F2B4D" w:rsidRPr="00AA1F0A" w:rsidRDefault="001F2B4D" w:rsidP="009E5CCD">
            <w:pPr>
              <w:jc w:val="both"/>
              <w:rPr>
                <w:rFonts w:ascii="Arial" w:hAnsi="Arial" w:cs="Arial"/>
                <w:color w:val="002060"/>
                <w:sz w:val="20"/>
                <w:szCs w:val="20"/>
              </w:rPr>
            </w:pPr>
            <w:r w:rsidRPr="00AA1F0A">
              <w:rPr>
                <w:rFonts w:ascii="Arial" w:hAnsi="Arial" w:cs="Arial"/>
                <w:b/>
                <w:color w:val="002060"/>
                <w:sz w:val="20"/>
                <w:szCs w:val="20"/>
              </w:rPr>
              <w:t>Con trabajo de titulación vigente</w:t>
            </w:r>
            <w:r w:rsidRPr="00AA1F0A">
              <w:rPr>
                <w:rFonts w:ascii="Arial" w:hAnsi="Arial" w:cs="Arial"/>
                <w:color w:val="002060"/>
                <w:sz w:val="20"/>
                <w:szCs w:val="20"/>
              </w:rPr>
              <w:t>.</w:t>
            </w:r>
            <w:r w:rsidR="00CF69AE" w:rsidRPr="00AA1F0A">
              <w:rPr>
                <w:rFonts w:ascii="Arial" w:hAnsi="Arial" w:cs="Arial"/>
                <w:color w:val="002060"/>
                <w:sz w:val="20"/>
                <w:szCs w:val="20"/>
              </w:rPr>
              <w:t xml:space="preserve"> -</w:t>
            </w:r>
            <w:r w:rsidRPr="00AA1F0A">
              <w:rPr>
                <w:rFonts w:ascii="Arial" w:hAnsi="Arial" w:cs="Arial"/>
                <w:color w:val="002060"/>
                <w:sz w:val="20"/>
                <w:szCs w:val="20"/>
              </w:rPr>
              <w:t xml:space="preserve"> Es aquel tema que tenga hasta 4.5 años de haber sido inscrito por el Consejo de Posgrado, según lo establece la Normativa para el proceso de titulación en cuarto nivel de la UAE, segundo inciso, disposición transitoria tercera.</w:t>
            </w:r>
          </w:p>
        </w:tc>
        <w:tc>
          <w:tcPr>
            <w:tcW w:w="4247" w:type="dxa"/>
            <w:vAlign w:val="center"/>
          </w:tcPr>
          <w:p w:rsidR="001F2B4D" w:rsidRPr="00AA1F0A" w:rsidRDefault="001F2B4D" w:rsidP="009E5CCD">
            <w:pPr>
              <w:jc w:val="both"/>
              <w:rPr>
                <w:rFonts w:ascii="Arial" w:hAnsi="Arial" w:cs="Arial"/>
                <w:color w:val="002060"/>
                <w:sz w:val="20"/>
                <w:szCs w:val="20"/>
              </w:rPr>
            </w:pPr>
            <w:r w:rsidRPr="00AA1F0A">
              <w:rPr>
                <w:rFonts w:ascii="Arial" w:hAnsi="Arial" w:cs="Arial"/>
                <w:color w:val="002060"/>
                <w:sz w:val="20"/>
                <w:szCs w:val="20"/>
              </w:rPr>
              <w:t>Debe continuar y concluir su trabajo de titulación. No se admitirá cambio de la opción escogida.</w:t>
            </w:r>
          </w:p>
        </w:tc>
      </w:tr>
      <w:tr w:rsidR="001F2B4D" w:rsidRPr="00AA1F0A" w:rsidTr="0073221A">
        <w:trPr>
          <w:trHeight w:val="1722"/>
        </w:trPr>
        <w:tc>
          <w:tcPr>
            <w:tcW w:w="4247" w:type="dxa"/>
            <w:vAlign w:val="center"/>
          </w:tcPr>
          <w:p w:rsidR="001F2B4D" w:rsidRPr="00AA1F0A" w:rsidRDefault="001F2B4D" w:rsidP="009E5CCD">
            <w:pPr>
              <w:jc w:val="both"/>
              <w:rPr>
                <w:rFonts w:ascii="Arial" w:hAnsi="Arial" w:cs="Arial"/>
                <w:color w:val="002060"/>
                <w:sz w:val="20"/>
                <w:szCs w:val="20"/>
              </w:rPr>
            </w:pPr>
            <w:r w:rsidRPr="00AA1F0A">
              <w:rPr>
                <w:rFonts w:ascii="Arial" w:hAnsi="Arial" w:cs="Arial"/>
                <w:b/>
                <w:color w:val="002060"/>
                <w:sz w:val="20"/>
                <w:szCs w:val="20"/>
              </w:rPr>
              <w:t xml:space="preserve">Trabajo de titulación no vigente. - </w:t>
            </w:r>
            <w:r w:rsidRPr="00AA1F0A">
              <w:rPr>
                <w:rFonts w:ascii="Arial" w:hAnsi="Arial" w:cs="Arial"/>
                <w:color w:val="002060"/>
                <w:sz w:val="20"/>
                <w:szCs w:val="20"/>
              </w:rPr>
              <w:t xml:space="preserve">Aquel que tiene </w:t>
            </w:r>
            <w:r w:rsidR="00E905F7" w:rsidRPr="00AA1F0A">
              <w:rPr>
                <w:rFonts w:ascii="Arial" w:hAnsi="Arial" w:cs="Arial"/>
                <w:color w:val="002060"/>
                <w:sz w:val="20"/>
                <w:szCs w:val="20"/>
              </w:rPr>
              <w:t>cinco (5) años o más de haber sido inscrito por el Consejo de Posgrado</w:t>
            </w:r>
            <w:r w:rsidR="001368A1" w:rsidRPr="00AA1F0A">
              <w:rPr>
                <w:rFonts w:ascii="Arial" w:hAnsi="Arial" w:cs="Arial"/>
                <w:color w:val="002060"/>
                <w:sz w:val="20"/>
                <w:szCs w:val="20"/>
              </w:rPr>
              <w:t>, según lo establece la Normativa para el proceso de titulación en cuarto nivel de la UAE, segundo inciso, disposición transitoria tercera.</w:t>
            </w:r>
          </w:p>
        </w:tc>
        <w:tc>
          <w:tcPr>
            <w:tcW w:w="4247" w:type="dxa"/>
            <w:vAlign w:val="center"/>
          </w:tcPr>
          <w:p w:rsidR="001F2B4D" w:rsidRPr="00AA1F0A" w:rsidRDefault="001F2B4D" w:rsidP="009E5CCD">
            <w:pPr>
              <w:jc w:val="both"/>
              <w:rPr>
                <w:rFonts w:ascii="Arial" w:hAnsi="Arial" w:cs="Arial"/>
                <w:color w:val="002060"/>
                <w:sz w:val="20"/>
                <w:szCs w:val="20"/>
              </w:rPr>
            </w:pPr>
            <w:r w:rsidRPr="00AA1F0A">
              <w:rPr>
                <w:rFonts w:ascii="Arial" w:hAnsi="Arial" w:cs="Arial"/>
                <w:color w:val="002060"/>
                <w:sz w:val="20"/>
                <w:szCs w:val="20"/>
              </w:rPr>
              <w:t>Debe presentar un</w:t>
            </w:r>
            <w:r w:rsidR="00262E37" w:rsidRPr="00AA1F0A">
              <w:rPr>
                <w:rFonts w:ascii="Arial" w:hAnsi="Arial" w:cs="Arial"/>
                <w:color w:val="002060"/>
                <w:sz w:val="20"/>
                <w:szCs w:val="20"/>
              </w:rPr>
              <w:t xml:space="preserve"> nuevo tema, que, de acuerdo con la disposición general t</w:t>
            </w:r>
            <w:r w:rsidR="00640FF4" w:rsidRPr="00AA1F0A">
              <w:rPr>
                <w:rFonts w:ascii="Arial" w:hAnsi="Arial" w:cs="Arial"/>
                <w:color w:val="002060"/>
                <w:sz w:val="20"/>
                <w:szCs w:val="20"/>
              </w:rPr>
              <w:t>ercera del RRA</w:t>
            </w:r>
            <w:r w:rsidR="00062335" w:rsidRPr="00AA1F0A">
              <w:rPr>
                <w:rFonts w:ascii="Arial" w:hAnsi="Arial" w:cs="Arial"/>
                <w:color w:val="002060"/>
                <w:sz w:val="20"/>
                <w:szCs w:val="20"/>
              </w:rPr>
              <w:t>,</w:t>
            </w:r>
            <w:r w:rsidR="00640FF4" w:rsidRPr="00AA1F0A">
              <w:rPr>
                <w:rFonts w:ascii="Arial" w:hAnsi="Arial" w:cs="Arial"/>
                <w:color w:val="002060"/>
                <w:sz w:val="20"/>
                <w:szCs w:val="20"/>
              </w:rPr>
              <w:t xml:space="preserve"> </w:t>
            </w:r>
            <w:r w:rsidR="00262E37" w:rsidRPr="00AA1F0A">
              <w:rPr>
                <w:rFonts w:ascii="Arial" w:hAnsi="Arial" w:cs="Arial"/>
                <w:color w:val="002060"/>
                <w:sz w:val="20"/>
                <w:szCs w:val="20"/>
              </w:rPr>
              <w:t>o podrá</w:t>
            </w:r>
            <w:r w:rsidRPr="00AA1F0A">
              <w:rPr>
                <w:rFonts w:ascii="Arial" w:hAnsi="Arial" w:cs="Arial"/>
                <w:color w:val="002060"/>
                <w:sz w:val="20"/>
                <w:szCs w:val="20"/>
              </w:rPr>
              <w:t xml:space="preserve"> </w:t>
            </w:r>
            <w:r w:rsidR="003A1BC8" w:rsidRPr="00AA1F0A">
              <w:rPr>
                <w:rFonts w:ascii="Arial" w:hAnsi="Arial" w:cs="Arial"/>
                <w:color w:val="002060"/>
                <w:sz w:val="20"/>
                <w:szCs w:val="20"/>
              </w:rPr>
              <w:t>optará por el examen complexivo.</w:t>
            </w:r>
            <w:r w:rsidR="00062335" w:rsidRPr="00AA1F0A">
              <w:rPr>
                <w:rFonts w:ascii="Arial" w:hAnsi="Arial" w:cs="Arial"/>
                <w:color w:val="002060"/>
                <w:sz w:val="20"/>
                <w:szCs w:val="20"/>
              </w:rPr>
              <w:t xml:space="preserve"> En ambos casos, esta sería la segunda oportunidad, ya que la primera se la considerará REPROBADA.</w:t>
            </w:r>
          </w:p>
        </w:tc>
      </w:tr>
      <w:tr w:rsidR="001F2B4D" w:rsidRPr="00AA1F0A" w:rsidTr="00D853CD">
        <w:trPr>
          <w:trHeight w:val="427"/>
        </w:trPr>
        <w:tc>
          <w:tcPr>
            <w:tcW w:w="4247" w:type="dxa"/>
            <w:vAlign w:val="center"/>
          </w:tcPr>
          <w:p w:rsidR="001F2B4D" w:rsidRPr="00AA1F0A" w:rsidRDefault="001F2B4D" w:rsidP="009E5CCD">
            <w:pPr>
              <w:jc w:val="both"/>
              <w:rPr>
                <w:rFonts w:ascii="Arial" w:hAnsi="Arial" w:cs="Arial"/>
                <w:color w:val="002060"/>
                <w:sz w:val="20"/>
                <w:szCs w:val="20"/>
              </w:rPr>
            </w:pPr>
            <w:r w:rsidRPr="00AA1F0A">
              <w:rPr>
                <w:rFonts w:ascii="Arial" w:hAnsi="Arial" w:cs="Arial"/>
                <w:color w:val="002060"/>
                <w:sz w:val="20"/>
                <w:szCs w:val="20"/>
              </w:rPr>
              <w:t>Los que no han iniciado su proceso de titulación.</w:t>
            </w:r>
          </w:p>
        </w:tc>
        <w:tc>
          <w:tcPr>
            <w:tcW w:w="4247" w:type="dxa"/>
            <w:vAlign w:val="center"/>
          </w:tcPr>
          <w:p w:rsidR="001F2B4D" w:rsidRPr="00AA1F0A" w:rsidRDefault="001F2B4D" w:rsidP="009E5CCD">
            <w:pPr>
              <w:jc w:val="both"/>
              <w:rPr>
                <w:rFonts w:ascii="Arial" w:hAnsi="Arial" w:cs="Arial"/>
                <w:color w:val="002060"/>
                <w:sz w:val="20"/>
                <w:szCs w:val="20"/>
              </w:rPr>
            </w:pPr>
            <w:r w:rsidRPr="00AA1F0A">
              <w:rPr>
                <w:rFonts w:ascii="Arial" w:hAnsi="Arial" w:cs="Arial"/>
                <w:color w:val="002060"/>
                <w:sz w:val="20"/>
                <w:szCs w:val="20"/>
              </w:rPr>
              <w:t>Pueden optar por cualquiera de las dos opciones.</w:t>
            </w:r>
          </w:p>
        </w:tc>
      </w:tr>
    </w:tbl>
    <w:p w:rsidR="00BE3A74" w:rsidRDefault="00BE3A74" w:rsidP="00847E69">
      <w:pPr>
        <w:jc w:val="both"/>
        <w:rPr>
          <w:rFonts w:ascii="Arial" w:hAnsi="Arial" w:cs="Arial"/>
          <w:color w:val="002060"/>
          <w:sz w:val="20"/>
          <w:szCs w:val="20"/>
        </w:rPr>
      </w:pPr>
    </w:p>
    <w:p w:rsidR="00A56EA1" w:rsidRPr="00AA1F0A" w:rsidRDefault="003D29DA" w:rsidP="005976EC">
      <w:pPr>
        <w:spacing w:after="0"/>
        <w:jc w:val="both"/>
        <w:rPr>
          <w:rFonts w:ascii="Arial" w:hAnsi="Arial" w:cs="Arial"/>
          <w:color w:val="002060"/>
          <w:sz w:val="20"/>
          <w:szCs w:val="20"/>
        </w:rPr>
      </w:pPr>
      <w:r w:rsidRPr="00AA1F0A">
        <w:rPr>
          <w:rFonts w:ascii="Arial" w:hAnsi="Arial" w:cs="Arial"/>
          <w:b/>
          <w:color w:val="002060"/>
          <w:sz w:val="20"/>
          <w:szCs w:val="20"/>
        </w:rPr>
        <w:t>T</w:t>
      </w:r>
      <w:r w:rsidR="00A56EA1" w:rsidRPr="00AA1F0A">
        <w:rPr>
          <w:rFonts w:ascii="Arial" w:hAnsi="Arial" w:cs="Arial"/>
          <w:b/>
          <w:color w:val="002060"/>
          <w:sz w:val="20"/>
          <w:szCs w:val="20"/>
        </w:rPr>
        <w:t xml:space="preserve">rabajo de </w:t>
      </w:r>
      <w:r w:rsidR="004605EF" w:rsidRPr="00AA1F0A">
        <w:rPr>
          <w:rFonts w:ascii="Arial" w:hAnsi="Arial" w:cs="Arial"/>
          <w:b/>
          <w:color w:val="002060"/>
          <w:sz w:val="20"/>
          <w:szCs w:val="20"/>
        </w:rPr>
        <w:t>titulación. -</w:t>
      </w:r>
      <w:r w:rsidR="00DB0E05" w:rsidRPr="00AA1F0A">
        <w:rPr>
          <w:rFonts w:ascii="Arial" w:hAnsi="Arial" w:cs="Arial"/>
          <w:color w:val="002060"/>
          <w:sz w:val="20"/>
          <w:szCs w:val="20"/>
        </w:rPr>
        <w:t xml:space="preserve"> </w:t>
      </w:r>
      <w:r w:rsidR="00A56EA1" w:rsidRPr="00AA1F0A">
        <w:rPr>
          <w:rFonts w:ascii="Arial" w:hAnsi="Arial" w:cs="Arial"/>
          <w:color w:val="002060"/>
          <w:sz w:val="20"/>
          <w:szCs w:val="20"/>
        </w:rPr>
        <w:t xml:space="preserve">De acuerdo con el Art. 25 del RRA, se considerarán trabajos de titulación de la maestría profesional, los siguientes: proyectos de desarrollo, estudios comparados complejos, artículos profesionales de alto nivel, diseño de modelos complejos, propuestas metodológicas y tecnológicas avanzadas, productos artísticos, dispositivos de alta tecnología, </w:t>
      </w:r>
      <w:r w:rsidR="00A56EA1" w:rsidRPr="00AA1F0A">
        <w:rPr>
          <w:rFonts w:ascii="Arial" w:hAnsi="Arial" w:cs="Arial"/>
          <w:color w:val="002060"/>
          <w:sz w:val="20"/>
          <w:szCs w:val="20"/>
        </w:rPr>
        <w:lastRenderedPageBreak/>
        <w:t>informes de investigación, entre otros, que permitan la verificación del perfil de egreso contemplado en el programa. La investigación en este tipo de programa es de carácter analítico y con finalidades de innovación.</w:t>
      </w:r>
    </w:p>
    <w:p w:rsidR="00A56EA1" w:rsidRPr="00AA1F0A" w:rsidRDefault="00A56EA1" w:rsidP="00A56EA1">
      <w:pPr>
        <w:autoSpaceDE w:val="0"/>
        <w:autoSpaceDN w:val="0"/>
        <w:adjustRightInd w:val="0"/>
        <w:spacing w:after="0" w:line="240" w:lineRule="auto"/>
        <w:jc w:val="both"/>
        <w:rPr>
          <w:rFonts w:ascii="Arial" w:hAnsi="Arial" w:cs="Arial"/>
          <w:color w:val="002060"/>
          <w:sz w:val="20"/>
          <w:szCs w:val="20"/>
        </w:rPr>
      </w:pPr>
    </w:p>
    <w:p w:rsidR="003D29DA" w:rsidRPr="00AA1F0A" w:rsidRDefault="002F4B71" w:rsidP="0006568E">
      <w:pPr>
        <w:autoSpaceDE w:val="0"/>
        <w:autoSpaceDN w:val="0"/>
        <w:adjustRightInd w:val="0"/>
        <w:spacing w:after="0" w:line="240" w:lineRule="auto"/>
        <w:jc w:val="both"/>
        <w:rPr>
          <w:rFonts w:ascii="Arial" w:hAnsi="Arial" w:cs="Arial"/>
          <w:color w:val="002060"/>
          <w:sz w:val="20"/>
          <w:szCs w:val="20"/>
        </w:rPr>
      </w:pPr>
      <w:r w:rsidRPr="00AA1F0A">
        <w:rPr>
          <w:rFonts w:ascii="Arial" w:hAnsi="Arial" w:cs="Arial"/>
          <w:color w:val="002060"/>
          <w:sz w:val="20"/>
          <w:szCs w:val="20"/>
        </w:rPr>
        <w:t>Esta opción s</w:t>
      </w:r>
      <w:r w:rsidR="00B61774" w:rsidRPr="00AA1F0A">
        <w:rPr>
          <w:rFonts w:ascii="Arial" w:hAnsi="Arial" w:cs="Arial"/>
          <w:color w:val="002060"/>
          <w:sz w:val="20"/>
          <w:szCs w:val="20"/>
        </w:rPr>
        <w:t>e inicia con</w:t>
      </w:r>
      <w:r w:rsidR="001B1ECF" w:rsidRPr="00AA1F0A">
        <w:rPr>
          <w:rFonts w:ascii="Arial" w:hAnsi="Arial" w:cs="Arial"/>
          <w:color w:val="002060"/>
          <w:sz w:val="20"/>
          <w:szCs w:val="20"/>
        </w:rPr>
        <w:t xml:space="preserve"> la </w:t>
      </w:r>
      <w:r w:rsidR="003D29DA" w:rsidRPr="00AA1F0A">
        <w:rPr>
          <w:rFonts w:ascii="Arial" w:hAnsi="Arial" w:cs="Arial"/>
          <w:color w:val="002060"/>
          <w:sz w:val="20"/>
          <w:szCs w:val="20"/>
        </w:rPr>
        <w:t xml:space="preserve">solicitud del estudiante </w:t>
      </w:r>
      <w:r w:rsidR="005976EC" w:rsidRPr="00AA1F0A">
        <w:rPr>
          <w:rFonts w:ascii="Arial" w:hAnsi="Arial" w:cs="Arial"/>
          <w:color w:val="002060"/>
          <w:sz w:val="20"/>
          <w:szCs w:val="20"/>
        </w:rPr>
        <w:t>en especie valorad</w:t>
      </w:r>
      <w:r w:rsidR="0045155B" w:rsidRPr="00AA1F0A">
        <w:rPr>
          <w:rFonts w:ascii="Arial" w:hAnsi="Arial" w:cs="Arial"/>
          <w:color w:val="002060"/>
          <w:sz w:val="20"/>
          <w:szCs w:val="20"/>
        </w:rPr>
        <w:t>a</w:t>
      </w:r>
      <w:r w:rsidR="005976EC" w:rsidRPr="00AA1F0A">
        <w:rPr>
          <w:rFonts w:ascii="Arial" w:hAnsi="Arial" w:cs="Arial"/>
          <w:color w:val="002060"/>
          <w:sz w:val="20"/>
          <w:szCs w:val="20"/>
        </w:rPr>
        <w:t xml:space="preserve">, dirigida a la señora Rectora, </w:t>
      </w:r>
      <w:r w:rsidR="003D29DA" w:rsidRPr="00AA1F0A">
        <w:rPr>
          <w:rFonts w:ascii="Arial" w:hAnsi="Arial" w:cs="Arial"/>
          <w:color w:val="002060"/>
          <w:sz w:val="20"/>
          <w:szCs w:val="20"/>
        </w:rPr>
        <w:t xml:space="preserve">adjuntando la </w:t>
      </w:r>
      <w:r w:rsidR="0006568E" w:rsidRPr="00AA1F0A">
        <w:rPr>
          <w:rFonts w:ascii="Arial" w:hAnsi="Arial" w:cs="Arial"/>
          <w:color w:val="002060"/>
          <w:sz w:val="20"/>
          <w:szCs w:val="20"/>
        </w:rPr>
        <w:t xml:space="preserve">sinopsis del trabajo de </w:t>
      </w:r>
      <w:r w:rsidR="008C2495" w:rsidRPr="00AA1F0A">
        <w:rPr>
          <w:rFonts w:ascii="Arial" w:hAnsi="Arial" w:cs="Arial"/>
          <w:color w:val="002060"/>
          <w:sz w:val="20"/>
          <w:szCs w:val="20"/>
        </w:rPr>
        <w:t>titulación (</w:t>
      </w:r>
      <w:r w:rsidR="003D29DA" w:rsidRPr="00AA1F0A">
        <w:rPr>
          <w:rFonts w:ascii="Arial" w:hAnsi="Arial" w:cs="Arial"/>
          <w:color w:val="002060"/>
          <w:sz w:val="20"/>
          <w:szCs w:val="20"/>
        </w:rPr>
        <w:t xml:space="preserve">seguir </w:t>
      </w:r>
      <w:r w:rsidR="0045155B" w:rsidRPr="00AA1F0A">
        <w:rPr>
          <w:rFonts w:ascii="Arial" w:hAnsi="Arial" w:cs="Arial"/>
          <w:color w:val="002060"/>
          <w:sz w:val="20"/>
          <w:szCs w:val="20"/>
        </w:rPr>
        <w:t>guía</w:t>
      </w:r>
      <w:r w:rsidR="003D29DA" w:rsidRPr="00AA1F0A">
        <w:rPr>
          <w:rFonts w:ascii="Arial" w:hAnsi="Arial" w:cs="Arial"/>
          <w:color w:val="002060"/>
          <w:sz w:val="20"/>
          <w:szCs w:val="20"/>
        </w:rPr>
        <w:t xml:space="preserve"> </w:t>
      </w:r>
      <w:r w:rsidR="005B5329" w:rsidRPr="00AA1F0A">
        <w:rPr>
          <w:rFonts w:ascii="Arial" w:hAnsi="Arial" w:cs="Arial"/>
          <w:color w:val="002060"/>
          <w:sz w:val="20"/>
          <w:szCs w:val="20"/>
        </w:rPr>
        <w:t xml:space="preserve">para elaboración de sinopsis </w:t>
      </w:r>
      <w:r w:rsidR="003D29DA" w:rsidRPr="00AA1F0A">
        <w:rPr>
          <w:rFonts w:ascii="Arial" w:hAnsi="Arial" w:cs="Arial"/>
          <w:color w:val="002060"/>
          <w:sz w:val="20"/>
          <w:szCs w:val="20"/>
        </w:rPr>
        <w:t xml:space="preserve">en web), </w:t>
      </w:r>
      <w:r w:rsidRPr="00AA1F0A">
        <w:rPr>
          <w:rFonts w:ascii="Arial" w:hAnsi="Arial" w:cs="Arial"/>
          <w:color w:val="002060"/>
          <w:sz w:val="20"/>
          <w:szCs w:val="20"/>
        </w:rPr>
        <w:t>la que seguirá el</w:t>
      </w:r>
      <w:r w:rsidR="00945DBC" w:rsidRPr="00AA1F0A">
        <w:rPr>
          <w:rFonts w:ascii="Arial" w:hAnsi="Arial" w:cs="Arial"/>
          <w:color w:val="002060"/>
          <w:sz w:val="20"/>
          <w:szCs w:val="20"/>
        </w:rPr>
        <w:t xml:space="preserve"> trámite descrito en la Tabla </w:t>
      </w:r>
      <w:r w:rsidR="00594813">
        <w:rPr>
          <w:rFonts w:ascii="Arial" w:hAnsi="Arial" w:cs="Arial"/>
          <w:color w:val="002060"/>
          <w:sz w:val="20"/>
          <w:szCs w:val="20"/>
        </w:rPr>
        <w:t>2</w:t>
      </w:r>
      <w:r w:rsidRPr="00AA1F0A">
        <w:rPr>
          <w:rFonts w:ascii="Arial" w:hAnsi="Arial" w:cs="Arial"/>
          <w:color w:val="002060"/>
          <w:sz w:val="20"/>
          <w:szCs w:val="20"/>
        </w:rPr>
        <w:t>.</w:t>
      </w:r>
    </w:p>
    <w:p w:rsidR="002F4B71" w:rsidRPr="00AA1F0A" w:rsidRDefault="002F4B71" w:rsidP="0006568E">
      <w:pPr>
        <w:autoSpaceDE w:val="0"/>
        <w:autoSpaceDN w:val="0"/>
        <w:adjustRightInd w:val="0"/>
        <w:spacing w:after="0" w:line="240" w:lineRule="auto"/>
        <w:jc w:val="both"/>
        <w:rPr>
          <w:rFonts w:ascii="Arial" w:hAnsi="Arial" w:cs="Arial"/>
          <w:color w:val="002060"/>
          <w:sz w:val="20"/>
          <w:szCs w:val="20"/>
        </w:rPr>
      </w:pPr>
    </w:p>
    <w:p w:rsidR="00EC4F93" w:rsidRPr="00AA1F0A" w:rsidRDefault="00C13471" w:rsidP="009D0C74">
      <w:pPr>
        <w:spacing w:after="0"/>
        <w:ind w:left="993" w:right="140" w:hanging="993"/>
        <w:jc w:val="both"/>
        <w:rPr>
          <w:rFonts w:ascii="Arial" w:hAnsi="Arial" w:cs="Arial"/>
          <w:b/>
          <w:color w:val="002060"/>
          <w:sz w:val="20"/>
          <w:szCs w:val="20"/>
        </w:rPr>
      </w:pPr>
      <w:r w:rsidRPr="00AA1F0A">
        <w:rPr>
          <w:rFonts w:ascii="Arial" w:hAnsi="Arial" w:cs="Arial"/>
          <w:b/>
          <w:color w:val="002060"/>
          <w:sz w:val="20"/>
          <w:szCs w:val="20"/>
        </w:rPr>
        <w:t>Tabla</w:t>
      </w:r>
      <w:r w:rsidR="00C84790" w:rsidRPr="00AA1F0A">
        <w:rPr>
          <w:rFonts w:ascii="Arial" w:hAnsi="Arial" w:cs="Arial"/>
          <w:b/>
          <w:color w:val="002060"/>
          <w:sz w:val="20"/>
          <w:szCs w:val="20"/>
        </w:rPr>
        <w:t xml:space="preserve"> </w:t>
      </w:r>
      <w:r w:rsidR="00594813">
        <w:rPr>
          <w:rFonts w:ascii="Arial" w:hAnsi="Arial" w:cs="Arial"/>
          <w:b/>
          <w:color w:val="002060"/>
          <w:sz w:val="20"/>
          <w:szCs w:val="20"/>
        </w:rPr>
        <w:t>2</w:t>
      </w:r>
      <w:r w:rsidR="00EC4F93" w:rsidRPr="00AA1F0A">
        <w:rPr>
          <w:rFonts w:ascii="Arial" w:hAnsi="Arial" w:cs="Arial"/>
          <w:b/>
          <w:color w:val="002060"/>
          <w:sz w:val="20"/>
          <w:szCs w:val="20"/>
        </w:rPr>
        <w:t>. Cronograma para el proceso de titulación, para los estudiantes que opten por el trabajo de titulación.</w:t>
      </w:r>
    </w:p>
    <w:p w:rsidR="00F14E62" w:rsidRPr="00AA1F0A" w:rsidRDefault="00A32D72" w:rsidP="007E1CAE">
      <w:pPr>
        <w:spacing w:after="0"/>
        <w:jc w:val="both"/>
        <w:rPr>
          <w:rFonts w:ascii="Arial" w:hAnsi="Arial" w:cs="Arial"/>
          <w:b/>
          <w:i/>
          <w:color w:val="002060"/>
          <w:sz w:val="20"/>
          <w:szCs w:val="20"/>
        </w:rPr>
      </w:pPr>
      <w:r w:rsidRPr="00AA1F0A">
        <w:rPr>
          <w:noProof/>
          <w:sz w:val="20"/>
          <w:szCs w:val="20"/>
        </w:rPr>
        <w:drawing>
          <wp:inline distT="0" distB="0" distL="0" distR="0">
            <wp:extent cx="5398770" cy="498475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6651" cy="4992027"/>
                    </a:xfrm>
                    <a:prstGeom prst="rect">
                      <a:avLst/>
                    </a:prstGeom>
                    <a:noFill/>
                    <a:ln>
                      <a:noFill/>
                    </a:ln>
                  </pic:spPr>
                </pic:pic>
              </a:graphicData>
            </a:graphic>
          </wp:inline>
        </w:drawing>
      </w:r>
    </w:p>
    <w:p w:rsidR="00594813" w:rsidRDefault="00594813" w:rsidP="007E1CAE">
      <w:pPr>
        <w:spacing w:after="0"/>
        <w:jc w:val="both"/>
        <w:rPr>
          <w:rFonts w:ascii="Arial" w:hAnsi="Arial" w:cs="Arial"/>
          <w:b/>
          <w:color w:val="002060"/>
          <w:sz w:val="20"/>
          <w:szCs w:val="20"/>
        </w:rPr>
      </w:pPr>
    </w:p>
    <w:p w:rsidR="00266C44" w:rsidRPr="00AA1F0A" w:rsidRDefault="00EC4F93" w:rsidP="007E1CAE">
      <w:pPr>
        <w:spacing w:after="0"/>
        <w:jc w:val="both"/>
        <w:rPr>
          <w:rFonts w:ascii="Arial" w:hAnsi="Arial" w:cs="Arial"/>
          <w:color w:val="002060"/>
          <w:sz w:val="20"/>
          <w:szCs w:val="20"/>
        </w:rPr>
      </w:pPr>
      <w:r w:rsidRPr="00AA1F0A">
        <w:rPr>
          <w:rFonts w:ascii="Arial" w:hAnsi="Arial" w:cs="Arial"/>
          <w:b/>
          <w:color w:val="002060"/>
          <w:sz w:val="20"/>
          <w:szCs w:val="20"/>
        </w:rPr>
        <w:t xml:space="preserve">Examen </w:t>
      </w:r>
      <w:r w:rsidR="00945DBC" w:rsidRPr="00AA1F0A">
        <w:rPr>
          <w:rFonts w:ascii="Arial" w:hAnsi="Arial" w:cs="Arial"/>
          <w:b/>
          <w:color w:val="002060"/>
          <w:sz w:val="20"/>
          <w:szCs w:val="20"/>
        </w:rPr>
        <w:t>complexivo. -</w:t>
      </w:r>
      <w:r w:rsidRPr="00AA1F0A">
        <w:rPr>
          <w:rFonts w:ascii="Arial" w:hAnsi="Arial" w:cs="Arial"/>
          <w:b/>
          <w:i/>
          <w:color w:val="002060"/>
          <w:sz w:val="20"/>
          <w:szCs w:val="20"/>
        </w:rPr>
        <w:t xml:space="preserve"> </w:t>
      </w:r>
      <w:r w:rsidR="001361EE" w:rsidRPr="00AA1F0A">
        <w:rPr>
          <w:rFonts w:ascii="Arial" w:hAnsi="Arial" w:cs="Arial"/>
          <w:color w:val="002060"/>
          <w:sz w:val="20"/>
          <w:szCs w:val="20"/>
        </w:rPr>
        <w:t xml:space="preserve">El RRA en el Art. 21 literal 3, inciso décimo estable que </w:t>
      </w:r>
      <w:r w:rsidR="001361EE" w:rsidRPr="00AA1F0A">
        <w:rPr>
          <w:rFonts w:ascii="Arial" w:hAnsi="Arial" w:cs="Arial"/>
          <w:i/>
          <w:color w:val="002060"/>
          <w:sz w:val="20"/>
          <w:szCs w:val="20"/>
        </w:rPr>
        <w:t>“El examen de grado deberá ser de carácter complexivo articulado al perfil de egreso de la carrera, con el mismo nivel de complejidad, tiempo de preparación y demostración de resultados de aprendizaje o competencias, que el exigido en las diversas formas del trabajo de titulación. Su preparación y ejecución debe realizarse en similar tiempo del trabajo de titulación</w:t>
      </w:r>
      <w:r w:rsidR="001361EE" w:rsidRPr="00AA1F0A">
        <w:rPr>
          <w:rFonts w:ascii="Arial" w:hAnsi="Arial" w:cs="Arial"/>
          <w:color w:val="002060"/>
          <w:sz w:val="20"/>
          <w:szCs w:val="20"/>
        </w:rPr>
        <w:t>”.</w:t>
      </w:r>
      <w:r w:rsidR="007E1CAE" w:rsidRPr="00AA1F0A">
        <w:rPr>
          <w:rFonts w:ascii="Arial" w:hAnsi="Arial" w:cs="Arial"/>
          <w:color w:val="002060"/>
          <w:sz w:val="20"/>
          <w:szCs w:val="20"/>
        </w:rPr>
        <w:t xml:space="preserve"> </w:t>
      </w:r>
    </w:p>
    <w:p w:rsidR="002809D1" w:rsidRPr="00AA1F0A" w:rsidRDefault="002809D1" w:rsidP="007E1CAE">
      <w:pPr>
        <w:spacing w:after="0"/>
        <w:jc w:val="both"/>
        <w:rPr>
          <w:rFonts w:ascii="Arial" w:hAnsi="Arial" w:cs="Arial"/>
          <w:color w:val="002060"/>
          <w:sz w:val="20"/>
          <w:szCs w:val="20"/>
        </w:rPr>
      </w:pPr>
    </w:p>
    <w:p w:rsidR="00BE57EE" w:rsidRDefault="00BE57EE" w:rsidP="00BE57EE">
      <w:pPr>
        <w:spacing w:after="0"/>
        <w:jc w:val="both"/>
        <w:rPr>
          <w:rFonts w:ascii="Arial" w:hAnsi="Arial" w:cs="Arial"/>
          <w:color w:val="002060"/>
          <w:sz w:val="20"/>
          <w:szCs w:val="20"/>
        </w:rPr>
      </w:pPr>
      <w:r>
        <w:rPr>
          <w:rFonts w:ascii="Arial" w:hAnsi="Arial" w:cs="Arial"/>
          <w:color w:val="002060"/>
          <w:sz w:val="20"/>
          <w:szCs w:val="20"/>
        </w:rPr>
        <w:t>COSTO DEL EXAMEN COMPLEXIVO</w:t>
      </w:r>
    </w:p>
    <w:p w:rsidR="00BE57EE" w:rsidRPr="00AA1F0A" w:rsidRDefault="00BE57EE" w:rsidP="00BE57EE">
      <w:pPr>
        <w:spacing w:after="0"/>
        <w:jc w:val="both"/>
        <w:rPr>
          <w:rFonts w:ascii="Arial" w:hAnsi="Arial" w:cs="Arial"/>
          <w:color w:val="002060"/>
          <w:sz w:val="20"/>
          <w:szCs w:val="20"/>
        </w:rPr>
      </w:pPr>
      <w:r w:rsidRPr="00AA1F0A">
        <w:rPr>
          <w:rFonts w:ascii="Arial" w:hAnsi="Arial" w:cs="Arial"/>
          <w:color w:val="002060"/>
          <w:sz w:val="20"/>
          <w:szCs w:val="20"/>
        </w:rPr>
        <w:t xml:space="preserve">El Cuadro </w:t>
      </w:r>
      <w:r>
        <w:rPr>
          <w:rFonts w:ascii="Arial" w:hAnsi="Arial" w:cs="Arial"/>
          <w:color w:val="002060"/>
          <w:sz w:val="20"/>
          <w:szCs w:val="20"/>
        </w:rPr>
        <w:t>1</w:t>
      </w:r>
      <w:r w:rsidRPr="00AA1F0A">
        <w:rPr>
          <w:rFonts w:ascii="Arial" w:hAnsi="Arial" w:cs="Arial"/>
          <w:color w:val="002060"/>
          <w:sz w:val="20"/>
          <w:szCs w:val="20"/>
        </w:rPr>
        <w:t xml:space="preserve"> establece el valor en dólares americanos que debe pagar cada estudiante, de acuerdo con el número de participantes. Si el número de participantes en un curso para el examen complexivo es menor que cinco (5), este se ofertará siempre que los interesados cubran el valor establecido para un mínimo de cinco (5) estudiantes, esto es $ 6 750,00 (SEIS MIL SETECIENTOS CINCUENTA00/100 USD). </w:t>
      </w:r>
    </w:p>
    <w:p w:rsidR="00BE57EE" w:rsidRPr="00AA1F0A" w:rsidRDefault="00BE57EE" w:rsidP="00BE57EE">
      <w:pPr>
        <w:spacing w:after="0"/>
        <w:jc w:val="both"/>
        <w:rPr>
          <w:rFonts w:ascii="Arial" w:hAnsi="Arial" w:cs="Arial"/>
          <w:color w:val="002060"/>
          <w:sz w:val="20"/>
          <w:szCs w:val="20"/>
        </w:rPr>
      </w:pPr>
    </w:p>
    <w:p w:rsidR="00BE57EE" w:rsidRPr="00AA1F0A" w:rsidRDefault="00BE57EE" w:rsidP="00BE57EE">
      <w:pPr>
        <w:ind w:left="2127" w:right="1416" w:hanging="1134"/>
        <w:jc w:val="both"/>
        <w:rPr>
          <w:rFonts w:ascii="Arial" w:hAnsi="Arial" w:cs="Arial"/>
          <w:b/>
          <w:color w:val="002060"/>
          <w:sz w:val="20"/>
          <w:szCs w:val="20"/>
        </w:rPr>
      </w:pPr>
      <w:r w:rsidRPr="00AA1F0A">
        <w:rPr>
          <w:rFonts w:ascii="Arial" w:hAnsi="Arial" w:cs="Arial"/>
          <w:b/>
          <w:color w:val="002060"/>
          <w:sz w:val="20"/>
          <w:szCs w:val="20"/>
        </w:rPr>
        <w:lastRenderedPageBreak/>
        <w:t xml:space="preserve">Cuadro </w:t>
      </w:r>
      <w:r>
        <w:rPr>
          <w:rFonts w:ascii="Arial" w:hAnsi="Arial" w:cs="Arial"/>
          <w:b/>
          <w:color w:val="002060"/>
          <w:sz w:val="20"/>
          <w:szCs w:val="20"/>
        </w:rPr>
        <w:t>1</w:t>
      </w:r>
      <w:r w:rsidRPr="00AA1F0A">
        <w:rPr>
          <w:rFonts w:ascii="Arial" w:hAnsi="Arial" w:cs="Arial"/>
          <w:b/>
          <w:color w:val="002060"/>
          <w:sz w:val="20"/>
          <w:szCs w:val="20"/>
        </w:rPr>
        <w:t>. Costo del examen complexivo por estudiante según la cantidad de postulantes.</w:t>
      </w:r>
    </w:p>
    <w:tbl>
      <w:tblPr>
        <w:tblW w:w="4560" w:type="dxa"/>
        <w:jc w:val="center"/>
        <w:tblCellMar>
          <w:left w:w="70" w:type="dxa"/>
          <w:right w:w="70" w:type="dxa"/>
        </w:tblCellMar>
        <w:tblLook w:val="04A0" w:firstRow="1" w:lastRow="0" w:firstColumn="1" w:lastColumn="0" w:noHBand="0" w:noVBand="1"/>
      </w:tblPr>
      <w:tblGrid>
        <w:gridCol w:w="2940"/>
        <w:gridCol w:w="1620"/>
      </w:tblGrid>
      <w:tr w:rsidR="00BE57EE" w:rsidRPr="00AA1F0A" w:rsidTr="000E3C0C">
        <w:trPr>
          <w:trHeight w:val="600"/>
          <w:jc w:val="center"/>
        </w:trPr>
        <w:tc>
          <w:tcPr>
            <w:tcW w:w="2940" w:type="dxa"/>
            <w:tcBorders>
              <w:top w:val="single" w:sz="4" w:space="0" w:color="002060"/>
              <w:left w:val="nil"/>
              <w:bottom w:val="single" w:sz="4" w:space="0" w:color="002060"/>
              <w:right w:val="nil"/>
            </w:tcBorders>
            <w:shd w:val="clear" w:color="auto" w:fill="auto"/>
            <w:vAlign w:val="bottom"/>
            <w:hideMark/>
          </w:tcPr>
          <w:p w:rsidR="00BE57EE" w:rsidRPr="00AA1F0A" w:rsidRDefault="00BE57EE" w:rsidP="000E3C0C">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Cantidad de estudiantes por curso</w:t>
            </w:r>
          </w:p>
        </w:tc>
        <w:tc>
          <w:tcPr>
            <w:tcW w:w="1620" w:type="dxa"/>
            <w:tcBorders>
              <w:top w:val="single" w:sz="4" w:space="0" w:color="002060"/>
              <w:left w:val="nil"/>
              <w:bottom w:val="single" w:sz="4" w:space="0" w:color="002060"/>
              <w:right w:val="nil"/>
            </w:tcBorders>
            <w:shd w:val="clear" w:color="auto" w:fill="auto"/>
            <w:vAlign w:val="bottom"/>
            <w:hideMark/>
          </w:tcPr>
          <w:p w:rsidR="00BE57EE" w:rsidRPr="00AA1F0A" w:rsidRDefault="00BE57EE" w:rsidP="000E3C0C">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Valor en $ por estudiante</w:t>
            </w:r>
          </w:p>
        </w:tc>
      </w:tr>
      <w:tr w:rsidR="00BE57EE" w:rsidRPr="00AA1F0A" w:rsidTr="000E3C0C">
        <w:trPr>
          <w:trHeight w:val="300"/>
          <w:jc w:val="center"/>
        </w:trPr>
        <w:tc>
          <w:tcPr>
            <w:tcW w:w="294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5</w:t>
            </w:r>
          </w:p>
        </w:tc>
        <w:tc>
          <w:tcPr>
            <w:tcW w:w="162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1350</w:t>
            </w:r>
          </w:p>
        </w:tc>
      </w:tr>
      <w:tr w:rsidR="00BE57EE" w:rsidRPr="00AA1F0A" w:rsidTr="000E3C0C">
        <w:trPr>
          <w:trHeight w:val="285"/>
          <w:jc w:val="center"/>
        </w:trPr>
        <w:tc>
          <w:tcPr>
            <w:tcW w:w="294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6</w:t>
            </w:r>
          </w:p>
        </w:tc>
        <w:tc>
          <w:tcPr>
            <w:tcW w:w="162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1150</w:t>
            </w:r>
          </w:p>
        </w:tc>
      </w:tr>
      <w:tr w:rsidR="00BE57EE" w:rsidRPr="00AA1F0A" w:rsidTr="000E3C0C">
        <w:trPr>
          <w:trHeight w:val="285"/>
          <w:jc w:val="center"/>
        </w:trPr>
        <w:tc>
          <w:tcPr>
            <w:tcW w:w="294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7</w:t>
            </w:r>
          </w:p>
        </w:tc>
        <w:tc>
          <w:tcPr>
            <w:tcW w:w="162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1000</w:t>
            </w:r>
          </w:p>
        </w:tc>
      </w:tr>
      <w:tr w:rsidR="00BE57EE" w:rsidRPr="00AA1F0A" w:rsidTr="000E3C0C">
        <w:trPr>
          <w:trHeight w:val="285"/>
          <w:jc w:val="center"/>
        </w:trPr>
        <w:tc>
          <w:tcPr>
            <w:tcW w:w="294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8</w:t>
            </w:r>
          </w:p>
        </w:tc>
        <w:tc>
          <w:tcPr>
            <w:tcW w:w="162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900</w:t>
            </w:r>
          </w:p>
        </w:tc>
      </w:tr>
      <w:tr w:rsidR="00BE57EE" w:rsidRPr="00AA1F0A" w:rsidTr="000E3C0C">
        <w:trPr>
          <w:trHeight w:val="300"/>
          <w:jc w:val="center"/>
        </w:trPr>
        <w:tc>
          <w:tcPr>
            <w:tcW w:w="294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9</w:t>
            </w:r>
          </w:p>
        </w:tc>
        <w:tc>
          <w:tcPr>
            <w:tcW w:w="1620" w:type="dxa"/>
            <w:tcBorders>
              <w:top w:val="nil"/>
              <w:left w:val="nil"/>
              <w:bottom w:val="nil"/>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800</w:t>
            </w:r>
          </w:p>
        </w:tc>
      </w:tr>
      <w:tr w:rsidR="00BE57EE" w:rsidRPr="00AA1F0A" w:rsidTr="000E3C0C">
        <w:trPr>
          <w:trHeight w:val="300"/>
          <w:jc w:val="center"/>
        </w:trPr>
        <w:tc>
          <w:tcPr>
            <w:tcW w:w="2940" w:type="dxa"/>
            <w:tcBorders>
              <w:top w:val="nil"/>
              <w:left w:val="nil"/>
              <w:bottom w:val="single" w:sz="8" w:space="0" w:color="002060"/>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10 o más</w:t>
            </w:r>
          </w:p>
        </w:tc>
        <w:tc>
          <w:tcPr>
            <w:tcW w:w="1620" w:type="dxa"/>
            <w:tcBorders>
              <w:top w:val="nil"/>
              <w:left w:val="nil"/>
              <w:bottom w:val="single" w:sz="8" w:space="0" w:color="002060"/>
              <w:right w:val="nil"/>
            </w:tcBorders>
            <w:shd w:val="clear" w:color="auto" w:fill="auto"/>
            <w:noWrap/>
            <w:vAlign w:val="bottom"/>
            <w:hideMark/>
          </w:tcPr>
          <w:p w:rsidR="00BE57EE" w:rsidRPr="00AA1F0A" w:rsidRDefault="00BE57EE" w:rsidP="000E3C0C">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750</w:t>
            </w:r>
          </w:p>
        </w:tc>
      </w:tr>
    </w:tbl>
    <w:p w:rsidR="00BE57EE" w:rsidRDefault="00BE57EE" w:rsidP="004E2C50">
      <w:pPr>
        <w:ind w:left="993" w:right="140" w:hanging="993"/>
        <w:jc w:val="both"/>
        <w:rPr>
          <w:rFonts w:ascii="Arial" w:hAnsi="Arial" w:cs="Arial"/>
          <w:b/>
          <w:color w:val="002060"/>
          <w:sz w:val="20"/>
          <w:szCs w:val="20"/>
        </w:rPr>
      </w:pPr>
    </w:p>
    <w:p w:rsidR="00BE57EE" w:rsidRPr="00BE57EE" w:rsidRDefault="00BE57EE" w:rsidP="004E2C50">
      <w:pPr>
        <w:ind w:left="993" w:right="140" w:hanging="993"/>
        <w:jc w:val="both"/>
        <w:rPr>
          <w:rFonts w:ascii="Arial" w:hAnsi="Arial" w:cs="Arial"/>
          <w:color w:val="002060"/>
          <w:sz w:val="20"/>
          <w:szCs w:val="20"/>
        </w:rPr>
      </w:pPr>
      <w:r w:rsidRPr="00BE57EE">
        <w:rPr>
          <w:rFonts w:ascii="Arial" w:hAnsi="Arial" w:cs="Arial"/>
          <w:color w:val="002060"/>
          <w:sz w:val="20"/>
          <w:szCs w:val="20"/>
        </w:rPr>
        <w:t>CRONOGRAMA DE ACTIVIDADES</w:t>
      </w:r>
    </w:p>
    <w:p w:rsidR="00BE57EE" w:rsidRPr="00BE57EE" w:rsidRDefault="00BE57EE" w:rsidP="00BE57EE">
      <w:pPr>
        <w:ind w:right="140"/>
        <w:jc w:val="both"/>
        <w:rPr>
          <w:rFonts w:ascii="Arial" w:hAnsi="Arial" w:cs="Arial"/>
          <w:color w:val="002060"/>
          <w:sz w:val="20"/>
          <w:szCs w:val="20"/>
        </w:rPr>
      </w:pPr>
      <w:r w:rsidRPr="00BE57EE">
        <w:rPr>
          <w:rFonts w:ascii="Arial" w:hAnsi="Arial" w:cs="Arial"/>
          <w:color w:val="002060"/>
          <w:sz w:val="20"/>
          <w:szCs w:val="20"/>
        </w:rPr>
        <w:t xml:space="preserve">Una vez que los estudiantes aprueben los cursos y exámenes de actualización de conocimientos, y hayan escogido esta opción de titulación, se </w:t>
      </w:r>
      <w:r>
        <w:rPr>
          <w:rFonts w:ascii="Arial" w:hAnsi="Arial" w:cs="Arial"/>
          <w:color w:val="002060"/>
          <w:sz w:val="20"/>
          <w:szCs w:val="20"/>
        </w:rPr>
        <w:t>acogerán</w:t>
      </w:r>
      <w:r w:rsidRPr="00BE57EE">
        <w:rPr>
          <w:rFonts w:ascii="Arial" w:hAnsi="Arial" w:cs="Arial"/>
          <w:color w:val="002060"/>
          <w:sz w:val="20"/>
          <w:szCs w:val="20"/>
        </w:rPr>
        <w:t xml:space="preserve"> al siguiente cronograma.</w:t>
      </w:r>
    </w:p>
    <w:p w:rsidR="004E2C50" w:rsidRPr="00AA1F0A" w:rsidRDefault="00C84790" w:rsidP="004E2C50">
      <w:pPr>
        <w:ind w:left="993" w:right="140" w:hanging="993"/>
        <w:jc w:val="both"/>
        <w:rPr>
          <w:rFonts w:ascii="Arial" w:hAnsi="Arial" w:cs="Arial"/>
          <w:b/>
          <w:color w:val="002060"/>
          <w:sz w:val="20"/>
          <w:szCs w:val="20"/>
        </w:rPr>
      </w:pPr>
      <w:r w:rsidRPr="00AA1F0A">
        <w:rPr>
          <w:rFonts w:ascii="Arial" w:hAnsi="Arial" w:cs="Arial"/>
          <w:b/>
          <w:color w:val="002060"/>
          <w:sz w:val="20"/>
          <w:szCs w:val="20"/>
        </w:rPr>
        <w:t xml:space="preserve">Cuadro </w:t>
      </w:r>
      <w:r w:rsidR="008E27EE">
        <w:rPr>
          <w:rFonts w:ascii="Arial" w:hAnsi="Arial" w:cs="Arial"/>
          <w:b/>
          <w:color w:val="002060"/>
          <w:sz w:val="20"/>
          <w:szCs w:val="20"/>
        </w:rPr>
        <w:t>2</w:t>
      </w:r>
      <w:r w:rsidR="004E2C50" w:rsidRPr="00AA1F0A">
        <w:rPr>
          <w:rFonts w:ascii="Arial" w:hAnsi="Arial" w:cs="Arial"/>
          <w:b/>
          <w:color w:val="002060"/>
          <w:sz w:val="20"/>
          <w:szCs w:val="20"/>
        </w:rPr>
        <w:t>. Cronograma para el proceso de titulación, para los estudiantes que opten por el examen complexivo.</w:t>
      </w:r>
    </w:p>
    <w:tbl>
      <w:tblPr>
        <w:tblW w:w="5000" w:type="pct"/>
        <w:tblCellMar>
          <w:left w:w="70" w:type="dxa"/>
          <w:right w:w="70" w:type="dxa"/>
        </w:tblCellMar>
        <w:tblLook w:val="04A0" w:firstRow="1" w:lastRow="0" w:firstColumn="1" w:lastColumn="0" w:noHBand="0" w:noVBand="1"/>
      </w:tblPr>
      <w:tblGrid>
        <w:gridCol w:w="5630"/>
        <w:gridCol w:w="1323"/>
        <w:gridCol w:w="1551"/>
      </w:tblGrid>
      <w:tr w:rsidR="00B8167B" w:rsidRPr="00AA1F0A" w:rsidTr="00B8167B">
        <w:trPr>
          <w:trHeight w:val="315"/>
        </w:trPr>
        <w:tc>
          <w:tcPr>
            <w:tcW w:w="2925" w:type="pct"/>
            <w:vMerge w:val="restart"/>
            <w:tcBorders>
              <w:top w:val="single" w:sz="8" w:space="0" w:color="002060"/>
              <w:left w:val="nil"/>
              <w:bottom w:val="single" w:sz="8" w:space="0" w:color="002060"/>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DESCRIPCIÓN</w:t>
            </w:r>
          </w:p>
        </w:tc>
        <w:tc>
          <w:tcPr>
            <w:tcW w:w="2075" w:type="pct"/>
            <w:gridSpan w:val="2"/>
            <w:tcBorders>
              <w:top w:val="single" w:sz="8" w:space="0" w:color="002060"/>
              <w:left w:val="nil"/>
              <w:bottom w:val="single" w:sz="8" w:space="0" w:color="002060"/>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FECHAS</w:t>
            </w:r>
          </w:p>
        </w:tc>
      </w:tr>
      <w:tr w:rsidR="00B8167B" w:rsidRPr="00AA1F0A" w:rsidTr="00B8167B">
        <w:trPr>
          <w:trHeight w:val="315"/>
        </w:trPr>
        <w:tc>
          <w:tcPr>
            <w:tcW w:w="2925" w:type="pct"/>
            <w:vMerge/>
            <w:tcBorders>
              <w:top w:val="single" w:sz="8" w:space="0" w:color="002060"/>
              <w:left w:val="nil"/>
              <w:bottom w:val="single" w:sz="8" w:space="0" w:color="002060"/>
              <w:right w:val="nil"/>
            </w:tcBorders>
            <w:vAlign w:val="center"/>
            <w:hideMark/>
          </w:tcPr>
          <w:p w:rsidR="00B8167B" w:rsidRPr="00AA1F0A" w:rsidRDefault="00B8167B" w:rsidP="00B8167B">
            <w:pPr>
              <w:spacing w:after="0" w:line="240" w:lineRule="auto"/>
              <w:rPr>
                <w:rFonts w:ascii="Arial" w:eastAsia="Times New Roman" w:hAnsi="Arial" w:cs="Arial"/>
                <w:b/>
                <w:bCs/>
                <w:color w:val="002060"/>
                <w:sz w:val="20"/>
                <w:szCs w:val="20"/>
                <w:lang w:val="es-MX" w:eastAsia="es-MX"/>
              </w:rPr>
            </w:pPr>
          </w:p>
        </w:tc>
        <w:tc>
          <w:tcPr>
            <w:tcW w:w="1303" w:type="pct"/>
            <w:tcBorders>
              <w:top w:val="nil"/>
              <w:left w:val="nil"/>
              <w:bottom w:val="single" w:sz="8" w:space="0" w:color="002060"/>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INICIO</w:t>
            </w:r>
          </w:p>
        </w:tc>
        <w:tc>
          <w:tcPr>
            <w:tcW w:w="771" w:type="pct"/>
            <w:tcBorders>
              <w:top w:val="nil"/>
              <w:left w:val="nil"/>
              <w:bottom w:val="single" w:sz="8" w:space="0" w:color="002060"/>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FINALIZACIÓN</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Registro al examen</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23/04/2018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27/04/2018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Pago del examen</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30/04/2018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04/05/2018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Estructuración del examen - programación</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07/05/2018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21/05/2018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Aprobación de programación por Consejo de Posgrado</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25/05/2018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25/05/2018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Desarrollo del examen complexivo</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01/06/2018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19/08/2018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Presentación de proyecto concluido para sustentación</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20/08/2018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24/08/2018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Designación de tribunal de sustentación de proyecto - CP</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28/08/2018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28/08/2018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Emisión de resoluciones</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29/08/2018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31/08/2018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Entrega de resoluciones y anillados</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03/09/2018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05/09/2018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Sustentación de proyecto</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11/09/2018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13/09/2018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Entrega de informes del tribunal</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12/09/2018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14/09/2018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Declaración de apto (a) por Consejo de Posgrado</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26/09/2018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b/>
                <w:bCs/>
                <w:color w:val="002060"/>
                <w:sz w:val="20"/>
                <w:szCs w:val="20"/>
                <w:lang w:val="es-MX" w:eastAsia="es-MX"/>
              </w:rPr>
            </w:pPr>
            <w:r w:rsidRPr="00AA1F0A">
              <w:rPr>
                <w:rFonts w:ascii="Arial" w:eastAsia="Times New Roman" w:hAnsi="Arial" w:cs="Arial"/>
                <w:b/>
                <w:bCs/>
                <w:color w:val="002060"/>
                <w:sz w:val="20"/>
                <w:szCs w:val="20"/>
                <w:lang w:val="es-MX" w:eastAsia="es-MX"/>
              </w:rPr>
              <w:t>26/09/2018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Emisión de resoluciones</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27/09/2018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01/10/2018</w:t>
            </w:r>
          </w:p>
        </w:tc>
      </w:tr>
      <w:tr w:rsidR="00B8167B" w:rsidRPr="00AA1F0A" w:rsidTr="00B8167B">
        <w:trPr>
          <w:trHeight w:val="300"/>
        </w:trPr>
        <w:tc>
          <w:tcPr>
            <w:tcW w:w="2925"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Entrega de empastados</w:t>
            </w:r>
          </w:p>
        </w:tc>
        <w:tc>
          <w:tcPr>
            <w:tcW w:w="1303"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02/10/2018</w:t>
            </w:r>
          </w:p>
        </w:tc>
        <w:tc>
          <w:tcPr>
            <w:tcW w:w="771" w:type="pct"/>
            <w:tcBorders>
              <w:top w:val="nil"/>
              <w:left w:val="nil"/>
              <w:bottom w:val="nil"/>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08/10/2018</w:t>
            </w:r>
          </w:p>
        </w:tc>
      </w:tr>
      <w:tr w:rsidR="00B8167B" w:rsidRPr="00AA1F0A" w:rsidTr="00B8167B">
        <w:trPr>
          <w:trHeight w:val="315"/>
        </w:trPr>
        <w:tc>
          <w:tcPr>
            <w:tcW w:w="2925" w:type="pct"/>
            <w:tcBorders>
              <w:top w:val="nil"/>
              <w:left w:val="nil"/>
              <w:bottom w:val="single" w:sz="8" w:space="0" w:color="002060"/>
              <w:right w:val="nil"/>
            </w:tcBorders>
            <w:shd w:val="clear" w:color="auto" w:fill="auto"/>
            <w:noWrap/>
            <w:vAlign w:val="center"/>
            <w:hideMark/>
          </w:tcPr>
          <w:p w:rsidR="00B8167B" w:rsidRPr="00AA1F0A" w:rsidRDefault="00B8167B" w:rsidP="00B8167B">
            <w:pPr>
              <w:spacing w:after="0" w:line="240" w:lineRule="auto"/>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Conocimiento de Informe final del examen</w:t>
            </w:r>
          </w:p>
        </w:tc>
        <w:tc>
          <w:tcPr>
            <w:tcW w:w="1303" w:type="pct"/>
            <w:tcBorders>
              <w:top w:val="nil"/>
              <w:left w:val="nil"/>
              <w:bottom w:val="single" w:sz="8" w:space="0" w:color="002060"/>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11/10/2018</w:t>
            </w:r>
          </w:p>
        </w:tc>
        <w:tc>
          <w:tcPr>
            <w:tcW w:w="771" w:type="pct"/>
            <w:tcBorders>
              <w:top w:val="nil"/>
              <w:left w:val="nil"/>
              <w:bottom w:val="single" w:sz="8" w:space="0" w:color="002060"/>
              <w:right w:val="nil"/>
            </w:tcBorders>
            <w:shd w:val="clear" w:color="auto" w:fill="auto"/>
            <w:noWrap/>
            <w:vAlign w:val="center"/>
            <w:hideMark/>
          </w:tcPr>
          <w:p w:rsidR="00B8167B" w:rsidRPr="00AA1F0A" w:rsidRDefault="00B8167B" w:rsidP="00B8167B">
            <w:pPr>
              <w:spacing w:after="0" w:line="240" w:lineRule="auto"/>
              <w:jc w:val="center"/>
              <w:rPr>
                <w:rFonts w:ascii="Arial" w:eastAsia="Times New Roman" w:hAnsi="Arial" w:cs="Arial"/>
                <w:color w:val="002060"/>
                <w:sz w:val="20"/>
                <w:szCs w:val="20"/>
                <w:lang w:val="es-MX" w:eastAsia="es-MX"/>
              </w:rPr>
            </w:pPr>
            <w:r w:rsidRPr="00AA1F0A">
              <w:rPr>
                <w:rFonts w:ascii="Arial" w:eastAsia="Times New Roman" w:hAnsi="Arial" w:cs="Arial"/>
                <w:color w:val="002060"/>
                <w:sz w:val="20"/>
                <w:szCs w:val="20"/>
                <w:lang w:val="es-MX" w:eastAsia="es-MX"/>
              </w:rPr>
              <w:t>11/10/2018</w:t>
            </w:r>
          </w:p>
        </w:tc>
      </w:tr>
    </w:tbl>
    <w:p w:rsidR="00BE57EE" w:rsidRDefault="00BE57EE" w:rsidP="00BE57EE">
      <w:pPr>
        <w:spacing w:after="0"/>
        <w:jc w:val="both"/>
        <w:rPr>
          <w:rFonts w:ascii="Arial" w:hAnsi="Arial" w:cs="Arial"/>
          <w:color w:val="002060"/>
          <w:sz w:val="20"/>
          <w:szCs w:val="20"/>
        </w:rPr>
      </w:pPr>
    </w:p>
    <w:p w:rsidR="00E520B7" w:rsidRPr="00AA1F0A" w:rsidRDefault="00E520B7" w:rsidP="007E1CAE">
      <w:pPr>
        <w:jc w:val="both"/>
        <w:rPr>
          <w:rFonts w:ascii="Arial" w:hAnsi="Arial" w:cs="Arial"/>
          <w:color w:val="002060"/>
          <w:sz w:val="20"/>
          <w:szCs w:val="20"/>
        </w:rPr>
      </w:pPr>
      <w:r w:rsidRPr="00AA1F0A">
        <w:rPr>
          <w:rFonts w:ascii="Arial" w:hAnsi="Arial" w:cs="Arial"/>
          <w:b/>
          <w:i/>
          <w:color w:val="002060"/>
          <w:sz w:val="20"/>
          <w:szCs w:val="20"/>
        </w:rPr>
        <w:t xml:space="preserve">Estructuración del </w:t>
      </w:r>
      <w:r w:rsidR="00352F04" w:rsidRPr="00AA1F0A">
        <w:rPr>
          <w:rFonts w:ascii="Arial" w:hAnsi="Arial" w:cs="Arial"/>
          <w:b/>
          <w:i/>
          <w:color w:val="002060"/>
          <w:sz w:val="20"/>
          <w:szCs w:val="20"/>
        </w:rPr>
        <w:t xml:space="preserve">examen </w:t>
      </w:r>
      <w:r w:rsidR="003F73E2" w:rsidRPr="00AA1F0A">
        <w:rPr>
          <w:rFonts w:ascii="Arial" w:hAnsi="Arial" w:cs="Arial"/>
          <w:b/>
          <w:i/>
          <w:color w:val="002060"/>
          <w:sz w:val="20"/>
          <w:szCs w:val="20"/>
        </w:rPr>
        <w:t>complexivo</w:t>
      </w:r>
      <w:r w:rsidR="003F73E2" w:rsidRPr="00AA1F0A">
        <w:rPr>
          <w:rFonts w:ascii="Arial" w:hAnsi="Arial" w:cs="Arial"/>
          <w:i/>
          <w:color w:val="002060"/>
          <w:sz w:val="20"/>
          <w:szCs w:val="20"/>
        </w:rPr>
        <w:t>. -</w:t>
      </w:r>
      <w:r w:rsidR="006F12A9" w:rsidRPr="00AA1F0A">
        <w:rPr>
          <w:rFonts w:ascii="Arial" w:hAnsi="Arial" w:cs="Arial"/>
          <w:i/>
          <w:color w:val="002060"/>
          <w:sz w:val="20"/>
          <w:szCs w:val="20"/>
        </w:rPr>
        <w:t xml:space="preserve"> </w:t>
      </w:r>
      <w:r w:rsidR="00E62B81" w:rsidRPr="00AA1F0A">
        <w:rPr>
          <w:rFonts w:ascii="Arial" w:hAnsi="Arial" w:cs="Arial"/>
          <w:color w:val="002060"/>
          <w:sz w:val="20"/>
          <w:szCs w:val="20"/>
        </w:rPr>
        <w:t xml:space="preserve">Para el curso se programarán </w:t>
      </w:r>
      <w:r w:rsidRPr="00AA1F0A">
        <w:rPr>
          <w:rFonts w:ascii="Arial" w:hAnsi="Arial" w:cs="Arial"/>
          <w:color w:val="002060"/>
          <w:sz w:val="20"/>
          <w:szCs w:val="20"/>
        </w:rPr>
        <w:t>4 asignaturas</w:t>
      </w:r>
      <w:r w:rsidR="00E62B81" w:rsidRPr="00AA1F0A">
        <w:rPr>
          <w:rFonts w:ascii="Arial" w:hAnsi="Arial" w:cs="Arial"/>
          <w:color w:val="002060"/>
          <w:sz w:val="20"/>
          <w:szCs w:val="20"/>
        </w:rPr>
        <w:t>, cada asignatura se llevará a cabo en tres fines de semana</w:t>
      </w:r>
      <w:r w:rsidR="00B8167B" w:rsidRPr="00AA1F0A">
        <w:rPr>
          <w:rFonts w:ascii="Arial" w:hAnsi="Arial" w:cs="Arial"/>
          <w:color w:val="002060"/>
          <w:sz w:val="20"/>
          <w:szCs w:val="20"/>
        </w:rPr>
        <w:t>, con tres (3) días de clases por cada fin de semana.</w:t>
      </w:r>
    </w:p>
    <w:p w:rsidR="007E1CAE" w:rsidRPr="00AA1F0A" w:rsidRDefault="00500429" w:rsidP="007E1CAE">
      <w:pPr>
        <w:jc w:val="both"/>
        <w:rPr>
          <w:rFonts w:ascii="Arial" w:hAnsi="Arial" w:cs="Arial"/>
          <w:b/>
          <w:color w:val="002060"/>
          <w:sz w:val="20"/>
          <w:szCs w:val="20"/>
        </w:rPr>
      </w:pPr>
      <w:r w:rsidRPr="00AA1F0A">
        <w:rPr>
          <w:rFonts w:ascii="Arial" w:hAnsi="Arial" w:cs="Arial"/>
          <w:b/>
          <w:i/>
          <w:color w:val="002060"/>
          <w:sz w:val="20"/>
          <w:szCs w:val="20"/>
        </w:rPr>
        <w:t xml:space="preserve">Desarrollo del </w:t>
      </w:r>
      <w:r w:rsidR="00352F04" w:rsidRPr="00AA1F0A">
        <w:rPr>
          <w:rFonts w:ascii="Arial" w:hAnsi="Arial" w:cs="Arial"/>
          <w:b/>
          <w:i/>
          <w:color w:val="002060"/>
          <w:sz w:val="20"/>
          <w:szCs w:val="20"/>
        </w:rPr>
        <w:t xml:space="preserve">examen </w:t>
      </w:r>
      <w:r w:rsidR="00EA76A9" w:rsidRPr="00AA1F0A">
        <w:rPr>
          <w:rFonts w:ascii="Arial" w:hAnsi="Arial" w:cs="Arial"/>
          <w:b/>
          <w:i/>
          <w:color w:val="002060"/>
          <w:sz w:val="20"/>
          <w:szCs w:val="20"/>
        </w:rPr>
        <w:t>complexivo.</w:t>
      </w:r>
      <w:r w:rsidR="00EA76A9" w:rsidRPr="00AA1F0A">
        <w:rPr>
          <w:rFonts w:ascii="Arial" w:hAnsi="Arial" w:cs="Arial"/>
          <w:b/>
          <w:color w:val="002060"/>
          <w:sz w:val="20"/>
          <w:szCs w:val="20"/>
        </w:rPr>
        <w:t xml:space="preserve"> -</w:t>
      </w:r>
      <w:r w:rsidRPr="00AA1F0A">
        <w:rPr>
          <w:rFonts w:ascii="Arial" w:hAnsi="Arial" w:cs="Arial"/>
          <w:i/>
          <w:color w:val="002060"/>
          <w:sz w:val="20"/>
          <w:szCs w:val="20"/>
        </w:rPr>
        <w:t xml:space="preserve"> </w:t>
      </w:r>
      <w:r w:rsidR="007E1CAE" w:rsidRPr="00AA1F0A">
        <w:rPr>
          <w:rFonts w:ascii="Arial" w:hAnsi="Arial" w:cs="Arial"/>
          <w:color w:val="002060"/>
          <w:sz w:val="20"/>
          <w:szCs w:val="20"/>
        </w:rPr>
        <w:t xml:space="preserve">El Art. 15 del </w:t>
      </w:r>
      <w:r w:rsidR="00534E90" w:rsidRPr="00AA1F0A">
        <w:rPr>
          <w:rFonts w:ascii="Arial" w:hAnsi="Arial" w:cs="Arial"/>
          <w:color w:val="002060"/>
          <w:sz w:val="20"/>
          <w:szCs w:val="20"/>
        </w:rPr>
        <w:t xml:space="preserve">RRA, enuncia </w:t>
      </w:r>
      <w:r w:rsidR="007E1CAE" w:rsidRPr="00AA1F0A">
        <w:rPr>
          <w:rFonts w:ascii="Arial" w:hAnsi="Arial" w:cs="Arial"/>
          <w:color w:val="002060"/>
          <w:sz w:val="20"/>
          <w:szCs w:val="20"/>
        </w:rPr>
        <w:t>las actividades de aprendizaje en los siguientes componentes: Docencia (Asistido por el profesor y trabajo colaborativo), prácticas de aplicación y experimentación de los aprendizajes y Aprendizaje autónomo. El Art. 47, numeral 1, inciso segundo, del RRA indica que en las maestrías profesionales por cada hora del componente docencia deben destinarse dos horas para las otras actividades de aprendizaje</w:t>
      </w:r>
      <w:r w:rsidR="007E1CAE" w:rsidRPr="00AA1F0A">
        <w:rPr>
          <w:rFonts w:ascii="Arial" w:hAnsi="Arial" w:cs="Arial"/>
          <w:b/>
          <w:color w:val="002060"/>
          <w:sz w:val="20"/>
          <w:szCs w:val="20"/>
        </w:rPr>
        <w:t xml:space="preserve">. </w:t>
      </w:r>
    </w:p>
    <w:p w:rsidR="00DE4D46" w:rsidRPr="00AA1F0A" w:rsidRDefault="00DE4D46" w:rsidP="00DE4D46">
      <w:pPr>
        <w:jc w:val="both"/>
        <w:rPr>
          <w:rFonts w:ascii="Arial" w:hAnsi="Arial" w:cs="Arial"/>
          <w:color w:val="002060"/>
          <w:sz w:val="20"/>
          <w:szCs w:val="20"/>
        </w:rPr>
      </w:pPr>
      <w:r w:rsidRPr="00AA1F0A">
        <w:rPr>
          <w:rFonts w:ascii="Arial" w:hAnsi="Arial" w:cs="Arial"/>
          <w:color w:val="002060"/>
          <w:sz w:val="20"/>
          <w:szCs w:val="20"/>
        </w:rPr>
        <w:t xml:space="preserve">Para este examen, al componente docencia se han destinado 147 horas (Asistidas por el profesor 110 horas y trabajo colaborativo 37 horas). Al componente prácticas de aplicación y </w:t>
      </w:r>
      <w:r w:rsidRPr="00AA1F0A">
        <w:rPr>
          <w:rFonts w:ascii="Arial" w:hAnsi="Arial" w:cs="Arial"/>
          <w:color w:val="002060"/>
          <w:sz w:val="20"/>
          <w:szCs w:val="20"/>
        </w:rPr>
        <w:lastRenderedPageBreak/>
        <w:t xml:space="preserve">experimentación de los aprendizajes se han destinado 117 horas; estos componentes se </w:t>
      </w:r>
      <w:r w:rsidR="00594813" w:rsidRPr="00AA1F0A">
        <w:rPr>
          <w:rFonts w:ascii="Arial" w:hAnsi="Arial" w:cs="Arial"/>
          <w:color w:val="002060"/>
          <w:sz w:val="20"/>
          <w:szCs w:val="20"/>
        </w:rPr>
        <w:t>desarrollarán</w:t>
      </w:r>
      <w:r w:rsidRPr="00AA1F0A">
        <w:rPr>
          <w:rFonts w:ascii="Arial" w:hAnsi="Arial" w:cs="Arial"/>
          <w:color w:val="002060"/>
          <w:sz w:val="20"/>
          <w:szCs w:val="20"/>
        </w:rPr>
        <w:t xml:space="preserve"> los días viernes (6 horas: de 16h: 00 – 22h: 00), sábados (8 horas: de 08h: 00 – 16h: 00) y domingos (8 horas: de 08h: 00 – 16h: 00), durante 12 semanas. Para Aprendizaje autónomo se han destinado 176 horas, que se cumplirán con una carga de 4 horas diarias desde los días lunes a jueves de cada semana. </w:t>
      </w:r>
      <w:r w:rsidR="00500429" w:rsidRPr="00AA1F0A">
        <w:rPr>
          <w:rFonts w:ascii="Arial" w:hAnsi="Arial" w:cs="Arial"/>
          <w:color w:val="002060"/>
          <w:sz w:val="20"/>
          <w:szCs w:val="20"/>
        </w:rPr>
        <w:t>El calendario se presenta en la Tabla</w:t>
      </w:r>
      <w:r w:rsidR="001A6637" w:rsidRPr="00AA1F0A">
        <w:rPr>
          <w:rFonts w:ascii="Arial" w:hAnsi="Arial" w:cs="Arial"/>
          <w:color w:val="002060"/>
          <w:sz w:val="20"/>
          <w:szCs w:val="20"/>
        </w:rPr>
        <w:t xml:space="preserve"> </w:t>
      </w:r>
      <w:r w:rsidR="00443583">
        <w:rPr>
          <w:rFonts w:ascii="Arial" w:hAnsi="Arial" w:cs="Arial"/>
          <w:color w:val="002060"/>
          <w:sz w:val="20"/>
          <w:szCs w:val="20"/>
        </w:rPr>
        <w:t>3</w:t>
      </w:r>
      <w:r w:rsidR="00500429" w:rsidRPr="00AA1F0A">
        <w:rPr>
          <w:rFonts w:ascii="Arial" w:hAnsi="Arial" w:cs="Arial"/>
          <w:color w:val="002060"/>
          <w:sz w:val="20"/>
          <w:szCs w:val="20"/>
        </w:rPr>
        <w:t>.</w:t>
      </w:r>
    </w:p>
    <w:p w:rsidR="00E62B81" w:rsidRPr="00AA1F0A" w:rsidRDefault="001A6637" w:rsidP="008F70C3">
      <w:pPr>
        <w:jc w:val="center"/>
        <w:rPr>
          <w:rFonts w:ascii="Arial" w:hAnsi="Arial" w:cs="Arial"/>
          <w:b/>
          <w:color w:val="002060"/>
          <w:sz w:val="20"/>
          <w:szCs w:val="20"/>
        </w:rPr>
      </w:pPr>
      <w:r w:rsidRPr="00AA1F0A">
        <w:rPr>
          <w:rFonts w:ascii="Arial" w:hAnsi="Arial" w:cs="Arial"/>
          <w:b/>
          <w:color w:val="002060"/>
          <w:sz w:val="20"/>
          <w:szCs w:val="20"/>
        </w:rPr>
        <w:t xml:space="preserve">Tabla </w:t>
      </w:r>
      <w:r w:rsidR="00443583">
        <w:rPr>
          <w:rFonts w:ascii="Arial" w:hAnsi="Arial" w:cs="Arial"/>
          <w:b/>
          <w:color w:val="002060"/>
          <w:sz w:val="20"/>
          <w:szCs w:val="20"/>
        </w:rPr>
        <w:t>3</w:t>
      </w:r>
      <w:r w:rsidR="00E62B81" w:rsidRPr="00AA1F0A">
        <w:rPr>
          <w:rFonts w:ascii="Arial" w:hAnsi="Arial" w:cs="Arial"/>
          <w:b/>
          <w:color w:val="002060"/>
          <w:sz w:val="20"/>
          <w:szCs w:val="20"/>
        </w:rPr>
        <w:t>. Calendario de actividades presenciales y autónomas</w:t>
      </w:r>
      <w:r w:rsidR="00447332" w:rsidRPr="00AA1F0A">
        <w:rPr>
          <w:rFonts w:ascii="Arial" w:hAnsi="Arial" w:cs="Arial"/>
          <w:b/>
          <w:color w:val="002060"/>
          <w:sz w:val="20"/>
          <w:szCs w:val="20"/>
        </w:rPr>
        <w:t>.</w:t>
      </w:r>
    </w:p>
    <w:p w:rsidR="00D91884" w:rsidRPr="00AA1F0A" w:rsidRDefault="00AA1F0A" w:rsidP="00534E90">
      <w:pPr>
        <w:jc w:val="center"/>
        <w:rPr>
          <w:rFonts w:ascii="Arial" w:hAnsi="Arial" w:cs="Arial"/>
          <w:b/>
          <w:color w:val="002060"/>
          <w:sz w:val="20"/>
          <w:szCs w:val="20"/>
        </w:rPr>
      </w:pPr>
      <w:r w:rsidRPr="00AA1F0A">
        <w:rPr>
          <w:noProof/>
        </w:rPr>
        <w:drawing>
          <wp:inline distT="0" distB="0" distL="0" distR="0">
            <wp:extent cx="4981575" cy="26098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2609850"/>
                    </a:xfrm>
                    <a:prstGeom prst="rect">
                      <a:avLst/>
                    </a:prstGeom>
                    <a:noFill/>
                    <a:ln>
                      <a:noFill/>
                    </a:ln>
                  </pic:spPr>
                </pic:pic>
              </a:graphicData>
            </a:graphic>
          </wp:inline>
        </w:drawing>
      </w:r>
    </w:p>
    <w:p w:rsidR="00476681" w:rsidRPr="00AA1F0A" w:rsidRDefault="00976B47" w:rsidP="00500429">
      <w:pPr>
        <w:pStyle w:val="Prrafodelista"/>
        <w:spacing w:after="0"/>
        <w:ind w:left="0"/>
        <w:jc w:val="both"/>
        <w:rPr>
          <w:rFonts w:ascii="Arial" w:hAnsi="Arial" w:cs="Arial"/>
          <w:color w:val="002060"/>
          <w:sz w:val="20"/>
          <w:szCs w:val="20"/>
        </w:rPr>
      </w:pPr>
      <w:r w:rsidRPr="00AA1F0A">
        <w:rPr>
          <w:rFonts w:ascii="Arial" w:hAnsi="Arial" w:cs="Arial"/>
          <w:b/>
          <w:i/>
          <w:color w:val="002060"/>
          <w:sz w:val="20"/>
          <w:szCs w:val="20"/>
        </w:rPr>
        <w:t xml:space="preserve">Actividades del </w:t>
      </w:r>
      <w:r w:rsidR="00CA2C23" w:rsidRPr="00AA1F0A">
        <w:rPr>
          <w:rFonts w:ascii="Arial" w:hAnsi="Arial" w:cs="Arial"/>
          <w:b/>
          <w:i/>
          <w:color w:val="002060"/>
          <w:sz w:val="20"/>
          <w:szCs w:val="20"/>
        </w:rPr>
        <w:t xml:space="preserve">examen </w:t>
      </w:r>
      <w:r w:rsidR="00C07A16" w:rsidRPr="00AA1F0A">
        <w:rPr>
          <w:rFonts w:ascii="Arial" w:hAnsi="Arial" w:cs="Arial"/>
          <w:b/>
          <w:i/>
          <w:color w:val="002060"/>
          <w:sz w:val="20"/>
          <w:szCs w:val="20"/>
        </w:rPr>
        <w:t>complexivo. -</w:t>
      </w:r>
      <w:r w:rsidRPr="00AA1F0A">
        <w:rPr>
          <w:rFonts w:ascii="Arial" w:hAnsi="Arial" w:cs="Arial"/>
          <w:color w:val="002060"/>
          <w:sz w:val="20"/>
          <w:szCs w:val="20"/>
        </w:rPr>
        <w:t xml:space="preserve"> </w:t>
      </w:r>
      <w:r w:rsidR="00476681" w:rsidRPr="00AA1F0A">
        <w:rPr>
          <w:rFonts w:ascii="Arial" w:hAnsi="Arial" w:cs="Arial"/>
          <w:color w:val="002060"/>
          <w:sz w:val="20"/>
          <w:szCs w:val="20"/>
        </w:rPr>
        <w:t>Las cuatro (4) asignaturas programadas propondrán</w:t>
      </w:r>
      <w:r w:rsidR="00C07A16" w:rsidRPr="00AA1F0A">
        <w:rPr>
          <w:rFonts w:ascii="Arial" w:hAnsi="Arial" w:cs="Arial"/>
          <w:color w:val="002060"/>
          <w:sz w:val="20"/>
          <w:szCs w:val="20"/>
        </w:rPr>
        <w:t xml:space="preserve"> proyecto</w:t>
      </w:r>
      <w:r w:rsidR="00640A4A" w:rsidRPr="00AA1F0A">
        <w:rPr>
          <w:rFonts w:ascii="Arial" w:hAnsi="Arial" w:cs="Arial"/>
          <w:color w:val="002060"/>
          <w:sz w:val="20"/>
          <w:szCs w:val="20"/>
        </w:rPr>
        <w:t xml:space="preserve">s </w:t>
      </w:r>
      <w:r w:rsidR="00C07A16" w:rsidRPr="00AA1F0A">
        <w:rPr>
          <w:rFonts w:ascii="Arial" w:hAnsi="Arial" w:cs="Arial"/>
          <w:color w:val="002060"/>
          <w:sz w:val="20"/>
          <w:szCs w:val="20"/>
        </w:rPr>
        <w:t>integrador</w:t>
      </w:r>
      <w:r w:rsidR="00640A4A" w:rsidRPr="00AA1F0A">
        <w:rPr>
          <w:rFonts w:ascii="Arial" w:hAnsi="Arial" w:cs="Arial"/>
          <w:color w:val="002060"/>
          <w:sz w:val="20"/>
          <w:szCs w:val="20"/>
        </w:rPr>
        <w:t>es en función del número de estudiantes,</w:t>
      </w:r>
      <w:r w:rsidR="00476681" w:rsidRPr="00AA1F0A">
        <w:rPr>
          <w:rFonts w:ascii="Arial" w:hAnsi="Arial" w:cs="Arial"/>
          <w:color w:val="002060"/>
          <w:sz w:val="20"/>
          <w:szCs w:val="20"/>
        </w:rPr>
        <w:t xml:space="preserve"> para desarrollar</w:t>
      </w:r>
      <w:r w:rsidR="00C07A16" w:rsidRPr="00AA1F0A">
        <w:rPr>
          <w:rFonts w:ascii="Arial" w:hAnsi="Arial" w:cs="Arial"/>
          <w:color w:val="002060"/>
          <w:sz w:val="20"/>
          <w:szCs w:val="20"/>
        </w:rPr>
        <w:t>lo</w:t>
      </w:r>
      <w:r w:rsidR="00640A4A" w:rsidRPr="00AA1F0A">
        <w:rPr>
          <w:rFonts w:ascii="Arial" w:hAnsi="Arial" w:cs="Arial"/>
          <w:color w:val="002060"/>
          <w:sz w:val="20"/>
          <w:szCs w:val="20"/>
        </w:rPr>
        <w:t>s</w:t>
      </w:r>
      <w:r w:rsidR="00476681" w:rsidRPr="00AA1F0A">
        <w:rPr>
          <w:rFonts w:ascii="Arial" w:hAnsi="Arial" w:cs="Arial"/>
          <w:color w:val="002060"/>
          <w:sz w:val="20"/>
          <w:szCs w:val="20"/>
        </w:rPr>
        <w:t xml:space="preserve"> en las fases presencial y autónoma del </w:t>
      </w:r>
      <w:r w:rsidR="00640A4A" w:rsidRPr="00AA1F0A">
        <w:rPr>
          <w:rFonts w:ascii="Arial" w:hAnsi="Arial" w:cs="Arial"/>
          <w:color w:val="002060"/>
          <w:sz w:val="20"/>
          <w:szCs w:val="20"/>
        </w:rPr>
        <w:t>periodo destinado para el examen complexivo</w:t>
      </w:r>
      <w:r w:rsidR="00476681" w:rsidRPr="00AA1F0A">
        <w:rPr>
          <w:rFonts w:ascii="Arial" w:hAnsi="Arial" w:cs="Arial"/>
          <w:color w:val="002060"/>
          <w:sz w:val="20"/>
          <w:szCs w:val="20"/>
        </w:rPr>
        <w:t xml:space="preserve">; cada estudiante </w:t>
      </w:r>
      <w:r w:rsidR="00640A4A" w:rsidRPr="00AA1F0A">
        <w:rPr>
          <w:rFonts w:ascii="Arial" w:hAnsi="Arial" w:cs="Arial"/>
          <w:color w:val="002060"/>
          <w:sz w:val="20"/>
          <w:szCs w:val="20"/>
        </w:rPr>
        <w:t>desarrollará y concluirá su</w:t>
      </w:r>
      <w:r w:rsidR="00476681" w:rsidRPr="00AA1F0A">
        <w:rPr>
          <w:rFonts w:ascii="Arial" w:hAnsi="Arial" w:cs="Arial"/>
          <w:color w:val="002060"/>
          <w:sz w:val="20"/>
          <w:szCs w:val="20"/>
        </w:rPr>
        <w:t xml:space="preserve"> proyecto durante </w:t>
      </w:r>
      <w:r w:rsidR="00640A4A" w:rsidRPr="00AA1F0A">
        <w:rPr>
          <w:rFonts w:ascii="Arial" w:hAnsi="Arial" w:cs="Arial"/>
          <w:color w:val="002060"/>
          <w:sz w:val="20"/>
          <w:szCs w:val="20"/>
        </w:rPr>
        <w:t>las 440 horas que se asignarán para el mismo</w:t>
      </w:r>
      <w:r w:rsidR="00C07A16" w:rsidRPr="00AA1F0A">
        <w:rPr>
          <w:rFonts w:ascii="Arial" w:hAnsi="Arial" w:cs="Arial"/>
          <w:color w:val="002060"/>
          <w:sz w:val="20"/>
          <w:szCs w:val="20"/>
        </w:rPr>
        <w:t>.</w:t>
      </w:r>
      <w:r w:rsidR="00476681" w:rsidRPr="00AA1F0A">
        <w:rPr>
          <w:rFonts w:ascii="Arial" w:hAnsi="Arial" w:cs="Arial"/>
          <w:color w:val="002060"/>
          <w:sz w:val="20"/>
          <w:szCs w:val="20"/>
        </w:rPr>
        <w:t xml:space="preserve"> Al inicio de la segunda semana de actividades presenciales los estudiantes </w:t>
      </w:r>
      <w:r w:rsidR="0091696A" w:rsidRPr="00AA1F0A">
        <w:rPr>
          <w:rFonts w:ascii="Arial" w:hAnsi="Arial" w:cs="Arial"/>
          <w:color w:val="002060"/>
          <w:sz w:val="20"/>
          <w:szCs w:val="20"/>
        </w:rPr>
        <w:t xml:space="preserve">deben </w:t>
      </w:r>
      <w:r w:rsidR="00476681" w:rsidRPr="00AA1F0A">
        <w:rPr>
          <w:rFonts w:ascii="Arial" w:hAnsi="Arial" w:cs="Arial"/>
          <w:color w:val="002060"/>
          <w:sz w:val="20"/>
          <w:szCs w:val="20"/>
        </w:rPr>
        <w:t>presentar la sinopsis del proyecto, para que sea aprobado por el Consejo de Posgrado</w:t>
      </w:r>
      <w:r w:rsidR="00647A0D" w:rsidRPr="00AA1F0A">
        <w:rPr>
          <w:rFonts w:ascii="Arial" w:hAnsi="Arial" w:cs="Arial"/>
          <w:color w:val="002060"/>
          <w:sz w:val="20"/>
          <w:szCs w:val="20"/>
        </w:rPr>
        <w:t xml:space="preserve"> y se les designe el docente guía, que será uno de los docentes del examen.</w:t>
      </w:r>
    </w:p>
    <w:p w:rsidR="0091696A" w:rsidRPr="00AA1F0A" w:rsidRDefault="0091696A" w:rsidP="00500429">
      <w:pPr>
        <w:pStyle w:val="Prrafodelista"/>
        <w:spacing w:after="0"/>
        <w:ind w:left="0"/>
        <w:jc w:val="both"/>
        <w:rPr>
          <w:rFonts w:ascii="Arial" w:hAnsi="Arial" w:cs="Arial"/>
          <w:color w:val="002060"/>
          <w:sz w:val="20"/>
          <w:szCs w:val="20"/>
        </w:rPr>
      </w:pPr>
    </w:p>
    <w:p w:rsidR="00B8167B" w:rsidRPr="00AA1F0A" w:rsidRDefault="00B8167B" w:rsidP="00B8167B">
      <w:pPr>
        <w:jc w:val="both"/>
        <w:rPr>
          <w:rFonts w:ascii="Arial" w:hAnsi="Arial" w:cs="Arial"/>
          <w:color w:val="002060"/>
          <w:sz w:val="20"/>
          <w:szCs w:val="20"/>
        </w:rPr>
      </w:pPr>
      <w:r w:rsidRPr="00AA1F0A">
        <w:rPr>
          <w:rFonts w:ascii="Arial" w:hAnsi="Arial" w:cs="Arial"/>
          <w:b/>
          <w:i/>
          <w:color w:val="002060"/>
          <w:sz w:val="20"/>
          <w:szCs w:val="20"/>
        </w:rPr>
        <w:t>Asistencia</w:t>
      </w:r>
      <w:r w:rsidRPr="00AA1F0A">
        <w:rPr>
          <w:rFonts w:ascii="Arial" w:hAnsi="Arial" w:cs="Arial"/>
          <w:b/>
          <w:color w:val="002060"/>
          <w:sz w:val="20"/>
          <w:szCs w:val="20"/>
        </w:rPr>
        <w:t>. -</w:t>
      </w:r>
      <w:r w:rsidRPr="00AA1F0A">
        <w:rPr>
          <w:rFonts w:ascii="Arial" w:hAnsi="Arial" w:cs="Arial"/>
          <w:color w:val="002060"/>
          <w:sz w:val="20"/>
          <w:szCs w:val="20"/>
        </w:rPr>
        <w:t xml:space="preserve"> Es obligatoria, se requiere completar un mínimo del 70% de asistencia a los componentes de aprendizaje presenciales. Se justificará la inasistencia exclusivamente por casos de fuerza mayor debidamente documentada.</w:t>
      </w:r>
    </w:p>
    <w:p w:rsidR="0091696A" w:rsidRPr="00AA1F0A" w:rsidRDefault="00E51140" w:rsidP="00E51140">
      <w:pPr>
        <w:spacing w:after="200" w:line="276" w:lineRule="auto"/>
        <w:jc w:val="both"/>
        <w:rPr>
          <w:rFonts w:ascii="Arial" w:hAnsi="Arial" w:cs="Arial"/>
          <w:color w:val="002060"/>
          <w:sz w:val="20"/>
          <w:szCs w:val="20"/>
        </w:rPr>
      </w:pPr>
      <w:r w:rsidRPr="00AA1F0A">
        <w:rPr>
          <w:rFonts w:ascii="Arial" w:hAnsi="Arial" w:cs="Arial"/>
          <w:b/>
          <w:i/>
          <w:color w:val="002060"/>
          <w:sz w:val="20"/>
          <w:szCs w:val="20"/>
        </w:rPr>
        <w:t xml:space="preserve">Calificación del examen </w:t>
      </w:r>
      <w:r w:rsidR="00410489" w:rsidRPr="00AA1F0A">
        <w:rPr>
          <w:rFonts w:ascii="Arial" w:hAnsi="Arial" w:cs="Arial"/>
          <w:b/>
          <w:i/>
          <w:color w:val="002060"/>
          <w:sz w:val="20"/>
          <w:szCs w:val="20"/>
        </w:rPr>
        <w:t>complexivo. -</w:t>
      </w:r>
      <w:r w:rsidRPr="00AA1F0A">
        <w:rPr>
          <w:rFonts w:ascii="Arial" w:hAnsi="Arial" w:cs="Arial"/>
          <w:b/>
          <w:color w:val="002060"/>
          <w:sz w:val="20"/>
          <w:szCs w:val="20"/>
        </w:rPr>
        <w:t xml:space="preserve"> </w:t>
      </w:r>
      <w:r w:rsidR="0091696A" w:rsidRPr="00AA1F0A">
        <w:rPr>
          <w:rFonts w:ascii="Arial" w:hAnsi="Arial" w:cs="Arial"/>
          <w:color w:val="002060"/>
          <w:sz w:val="20"/>
          <w:szCs w:val="20"/>
        </w:rPr>
        <w:t xml:space="preserve">La nota del examen se tabulará </w:t>
      </w:r>
      <w:r w:rsidR="009F4BC6" w:rsidRPr="00AA1F0A">
        <w:rPr>
          <w:rFonts w:ascii="Arial" w:hAnsi="Arial" w:cs="Arial"/>
          <w:color w:val="002060"/>
          <w:sz w:val="20"/>
          <w:szCs w:val="20"/>
        </w:rPr>
        <w:t xml:space="preserve">según se explica en la Tabla </w:t>
      </w:r>
      <w:r w:rsidR="00443583">
        <w:rPr>
          <w:rFonts w:ascii="Arial" w:hAnsi="Arial" w:cs="Arial"/>
          <w:color w:val="002060"/>
          <w:sz w:val="20"/>
          <w:szCs w:val="20"/>
        </w:rPr>
        <w:t>4</w:t>
      </w:r>
      <w:r w:rsidR="009F3144" w:rsidRPr="00AA1F0A">
        <w:rPr>
          <w:rFonts w:ascii="Arial" w:hAnsi="Arial" w:cs="Arial"/>
          <w:color w:val="002060"/>
          <w:sz w:val="20"/>
          <w:szCs w:val="20"/>
        </w:rPr>
        <w:t>.</w:t>
      </w:r>
    </w:p>
    <w:p w:rsidR="009F3144" w:rsidRPr="00AA1F0A" w:rsidRDefault="009F4BC6" w:rsidP="009F3144">
      <w:pPr>
        <w:jc w:val="center"/>
        <w:rPr>
          <w:rFonts w:ascii="Arial" w:hAnsi="Arial" w:cs="Arial"/>
          <w:b/>
          <w:color w:val="002060"/>
          <w:sz w:val="20"/>
          <w:szCs w:val="20"/>
        </w:rPr>
      </w:pPr>
      <w:r w:rsidRPr="00AA1F0A">
        <w:rPr>
          <w:rFonts w:ascii="Arial" w:hAnsi="Arial" w:cs="Arial"/>
          <w:b/>
          <w:color w:val="002060"/>
          <w:sz w:val="20"/>
          <w:szCs w:val="20"/>
        </w:rPr>
        <w:t xml:space="preserve">Tabla </w:t>
      </w:r>
      <w:r w:rsidR="00443583">
        <w:rPr>
          <w:rFonts w:ascii="Arial" w:hAnsi="Arial" w:cs="Arial"/>
          <w:b/>
          <w:color w:val="002060"/>
          <w:sz w:val="20"/>
          <w:szCs w:val="20"/>
        </w:rPr>
        <w:t>4</w:t>
      </w:r>
      <w:r w:rsidR="009F3144" w:rsidRPr="00AA1F0A">
        <w:rPr>
          <w:rFonts w:ascii="Arial" w:hAnsi="Arial" w:cs="Arial"/>
          <w:b/>
          <w:color w:val="002060"/>
          <w:sz w:val="20"/>
          <w:szCs w:val="20"/>
        </w:rPr>
        <w:t>. Criterios para calificar el examen complexivo.</w:t>
      </w:r>
    </w:p>
    <w:tbl>
      <w:tblPr>
        <w:tblStyle w:val="Tablaconcuadrcula"/>
        <w:tblW w:w="778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7"/>
        <w:gridCol w:w="1953"/>
        <w:gridCol w:w="1586"/>
      </w:tblGrid>
      <w:tr w:rsidR="0081291A" w:rsidRPr="00AA1F0A" w:rsidTr="0091696A">
        <w:trPr>
          <w:trHeight w:val="277"/>
          <w:jc w:val="center"/>
        </w:trPr>
        <w:tc>
          <w:tcPr>
            <w:tcW w:w="4247" w:type="dxa"/>
          </w:tcPr>
          <w:p w:rsidR="0091696A" w:rsidRPr="00AA1F0A" w:rsidRDefault="0091696A" w:rsidP="0091696A">
            <w:pPr>
              <w:spacing w:line="276" w:lineRule="auto"/>
              <w:jc w:val="both"/>
              <w:rPr>
                <w:rFonts w:ascii="Arial" w:hAnsi="Arial" w:cs="Arial"/>
                <w:b/>
                <w:color w:val="002060"/>
                <w:sz w:val="20"/>
                <w:szCs w:val="20"/>
              </w:rPr>
            </w:pPr>
            <w:r w:rsidRPr="00AA1F0A">
              <w:rPr>
                <w:rFonts w:ascii="Arial" w:hAnsi="Arial" w:cs="Arial"/>
                <w:b/>
                <w:color w:val="002060"/>
                <w:sz w:val="20"/>
                <w:szCs w:val="20"/>
              </w:rPr>
              <w:t>Componente</w:t>
            </w:r>
          </w:p>
        </w:tc>
        <w:tc>
          <w:tcPr>
            <w:tcW w:w="1953" w:type="dxa"/>
          </w:tcPr>
          <w:p w:rsidR="0091696A" w:rsidRPr="00AA1F0A" w:rsidRDefault="0091696A" w:rsidP="0091696A">
            <w:pPr>
              <w:spacing w:line="276" w:lineRule="auto"/>
              <w:jc w:val="both"/>
              <w:rPr>
                <w:rFonts w:ascii="Arial" w:hAnsi="Arial" w:cs="Arial"/>
                <w:b/>
                <w:color w:val="002060"/>
                <w:sz w:val="20"/>
                <w:szCs w:val="20"/>
              </w:rPr>
            </w:pPr>
            <w:r w:rsidRPr="00AA1F0A">
              <w:rPr>
                <w:rFonts w:ascii="Arial" w:hAnsi="Arial" w:cs="Arial"/>
                <w:b/>
                <w:color w:val="002060"/>
                <w:sz w:val="20"/>
                <w:szCs w:val="20"/>
              </w:rPr>
              <w:t>Calificación</w:t>
            </w:r>
          </w:p>
        </w:tc>
        <w:tc>
          <w:tcPr>
            <w:tcW w:w="1586" w:type="dxa"/>
          </w:tcPr>
          <w:p w:rsidR="0091696A" w:rsidRPr="00AA1F0A" w:rsidRDefault="0091696A" w:rsidP="0091696A">
            <w:pPr>
              <w:spacing w:line="276" w:lineRule="auto"/>
              <w:jc w:val="both"/>
              <w:rPr>
                <w:rFonts w:ascii="Arial" w:hAnsi="Arial" w:cs="Arial"/>
                <w:b/>
                <w:color w:val="002060"/>
                <w:sz w:val="20"/>
                <w:szCs w:val="20"/>
              </w:rPr>
            </w:pPr>
            <w:r w:rsidRPr="00AA1F0A">
              <w:rPr>
                <w:rFonts w:ascii="Arial" w:hAnsi="Arial" w:cs="Arial"/>
                <w:b/>
                <w:color w:val="002060"/>
                <w:sz w:val="20"/>
                <w:szCs w:val="20"/>
              </w:rPr>
              <w:t>Equivalencia</w:t>
            </w:r>
          </w:p>
        </w:tc>
      </w:tr>
      <w:tr w:rsidR="0081291A" w:rsidRPr="00AA1F0A" w:rsidTr="0091696A">
        <w:trPr>
          <w:jc w:val="center"/>
        </w:trPr>
        <w:tc>
          <w:tcPr>
            <w:tcW w:w="4247" w:type="dxa"/>
          </w:tcPr>
          <w:p w:rsidR="0091696A" w:rsidRPr="00AA1F0A" w:rsidRDefault="0091696A" w:rsidP="0091696A">
            <w:pPr>
              <w:spacing w:line="276" w:lineRule="auto"/>
              <w:jc w:val="both"/>
              <w:rPr>
                <w:rFonts w:ascii="Arial" w:hAnsi="Arial" w:cs="Arial"/>
                <w:color w:val="002060"/>
                <w:sz w:val="20"/>
                <w:szCs w:val="20"/>
              </w:rPr>
            </w:pPr>
            <w:r w:rsidRPr="00AA1F0A">
              <w:rPr>
                <w:rFonts w:ascii="Arial" w:hAnsi="Arial" w:cs="Arial"/>
                <w:color w:val="002060"/>
                <w:sz w:val="20"/>
                <w:szCs w:val="20"/>
              </w:rPr>
              <w:t>Desempeño en actividades presenciales</w:t>
            </w:r>
          </w:p>
        </w:tc>
        <w:tc>
          <w:tcPr>
            <w:tcW w:w="1953" w:type="dxa"/>
          </w:tcPr>
          <w:p w:rsidR="0091696A" w:rsidRPr="00AA1F0A" w:rsidRDefault="0091696A" w:rsidP="0091696A">
            <w:pPr>
              <w:spacing w:line="276" w:lineRule="auto"/>
              <w:jc w:val="both"/>
              <w:rPr>
                <w:rFonts w:ascii="Arial" w:hAnsi="Arial" w:cs="Arial"/>
                <w:color w:val="002060"/>
                <w:sz w:val="20"/>
                <w:szCs w:val="20"/>
              </w:rPr>
            </w:pPr>
            <w:r w:rsidRPr="00AA1F0A">
              <w:rPr>
                <w:rFonts w:ascii="Arial" w:hAnsi="Arial" w:cs="Arial"/>
                <w:color w:val="002060"/>
                <w:sz w:val="20"/>
                <w:szCs w:val="20"/>
              </w:rPr>
              <w:t>Sobre 10 puntos</w:t>
            </w:r>
          </w:p>
        </w:tc>
        <w:tc>
          <w:tcPr>
            <w:tcW w:w="1586" w:type="dxa"/>
          </w:tcPr>
          <w:p w:rsidR="0091696A" w:rsidRPr="00AA1F0A" w:rsidRDefault="0091696A" w:rsidP="0091696A">
            <w:pPr>
              <w:spacing w:line="276" w:lineRule="auto"/>
              <w:jc w:val="center"/>
              <w:rPr>
                <w:rFonts w:ascii="Arial" w:hAnsi="Arial" w:cs="Arial"/>
                <w:color w:val="002060"/>
                <w:sz w:val="20"/>
                <w:szCs w:val="20"/>
              </w:rPr>
            </w:pPr>
            <w:r w:rsidRPr="00AA1F0A">
              <w:rPr>
                <w:rFonts w:ascii="Arial" w:hAnsi="Arial" w:cs="Arial"/>
                <w:color w:val="002060"/>
                <w:sz w:val="20"/>
                <w:szCs w:val="20"/>
              </w:rPr>
              <w:t>25%</w:t>
            </w:r>
          </w:p>
        </w:tc>
      </w:tr>
      <w:tr w:rsidR="0081291A" w:rsidRPr="00AA1F0A" w:rsidTr="0091696A">
        <w:trPr>
          <w:jc w:val="center"/>
        </w:trPr>
        <w:tc>
          <w:tcPr>
            <w:tcW w:w="4247" w:type="dxa"/>
          </w:tcPr>
          <w:p w:rsidR="0091696A" w:rsidRPr="00AA1F0A" w:rsidRDefault="00647A0D" w:rsidP="0091696A">
            <w:pPr>
              <w:spacing w:line="276" w:lineRule="auto"/>
              <w:jc w:val="both"/>
              <w:rPr>
                <w:rFonts w:ascii="Arial" w:hAnsi="Arial" w:cs="Arial"/>
                <w:color w:val="002060"/>
                <w:sz w:val="20"/>
                <w:szCs w:val="20"/>
              </w:rPr>
            </w:pPr>
            <w:r w:rsidRPr="00AA1F0A">
              <w:rPr>
                <w:rFonts w:ascii="Arial" w:hAnsi="Arial" w:cs="Arial"/>
                <w:color w:val="002060"/>
                <w:sz w:val="20"/>
                <w:szCs w:val="20"/>
              </w:rPr>
              <w:t>Desarrollo</w:t>
            </w:r>
            <w:r w:rsidR="0091696A" w:rsidRPr="00AA1F0A">
              <w:rPr>
                <w:rFonts w:ascii="Arial" w:hAnsi="Arial" w:cs="Arial"/>
                <w:color w:val="002060"/>
                <w:sz w:val="20"/>
                <w:szCs w:val="20"/>
              </w:rPr>
              <w:t xml:space="preserve"> del proyecto</w:t>
            </w:r>
          </w:p>
        </w:tc>
        <w:tc>
          <w:tcPr>
            <w:tcW w:w="1953" w:type="dxa"/>
          </w:tcPr>
          <w:p w:rsidR="0091696A" w:rsidRPr="00AA1F0A" w:rsidRDefault="0091696A" w:rsidP="0091696A">
            <w:pPr>
              <w:spacing w:line="276" w:lineRule="auto"/>
              <w:jc w:val="both"/>
              <w:rPr>
                <w:rFonts w:ascii="Arial" w:hAnsi="Arial" w:cs="Arial"/>
                <w:color w:val="002060"/>
                <w:sz w:val="20"/>
                <w:szCs w:val="20"/>
              </w:rPr>
            </w:pPr>
            <w:r w:rsidRPr="00AA1F0A">
              <w:rPr>
                <w:rFonts w:ascii="Arial" w:hAnsi="Arial" w:cs="Arial"/>
                <w:color w:val="002060"/>
                <w:sz w:val="20"/>
                <w:szCs w:val="20"/>
              </w:rPr>
              <w:t>Sobre 10 puntos</w:t>
            </w:r>
          </w:p>
        </w:tc>
        <w:tc>
          <w:tcPr>
            <w:tcW w:w="1586" w:type="dxa"/>
          </w:tcPr>
          <w:p w:rsidR="0091696A" w:rsidRPr="00AA1F0A" w:rsidRDefault="0091696A" w:rsidP="0091696A">
            <w:pPr>
              <w:spacing w:line="276" w:lineRule="auto"/>
              <w:jc w:val="center"/>
              <w:rPr>
                <w:rFonts w:ascii="Arial" w:hAnsi="Arial" w:cs="Arial"/>
                <w:color w:val="002060"/>
                <w:sz w:val="20"/>
                <w:szCs w:val="20"/>
              </w:rPr>
            </w:pPr>
            <w:r w:rsidRPr="00AA1F0A">
              <w:rPr>
                <w:rFonts w:ascii="Arial" w:hAnsi="Arial" w:cs="Arial"/>
                <w:color w:val="002060"/>
                <w:sz w:val="20"/>
                <w:szCs w:val="20"/>
              </w:rPr>
              <w:t>25%</w:t>
            </w:r>
          </w:p>
        </w:tc>
      </w:tr>
      <w:tr w:rsidR="0081291A" w:rsidRPr="00AA1F0A" w:rsidTr="0091696A">
        <w:trPr>
          <w:jc w:val="center"/>
        </w:trPr>
        <w:tc>
          <w:tcPr>
            <w:tcW w:w="4247" w:type="dxa"/>
          </w:tcPr>
          <w:p w:rsidR="0091696A" w:rsidRPr="00AA1F0A" w:rsidRDefault="0091696A" w:rsidP="0091696A">
            <w:pPr>
              <w:spacing w:line="276" w:lineRule="auto"/>
              <w:jc w:val="both"/>
              <w:rPr>
                <w:rFonts w:ascii="Arial" w:hAnsi="Arial" w:cs="Arial"/>
                <w:color w:val="002060"/>
                <w:sz w:val="20"/>
                <w:szCs w:val="20"/>
              </w:rPr>
            </w:pPr>
            <w:r w:rsidRPr="00AA1F0A">
              <w:rPr>
                <w:rFonts w:ascii="Arial" w:hAnsi="Arial" w:cs="Arial"/>
                <w:color w:val="002060"/>
                <w:sz w:val="20"/>
                <w:szCs w:val="20"/>
              </w:rPr>
              <w:t>Sustentación del proyecto*</w:t>
            </w:r>
          </w:p>
        </w:tc>
        <w:tc>
          <w:tcPr>
            <w:tcW w:w="1953" w:type="dxa"/>
          </w:tcPr>
          <w:p w:rsidR="0091696A" w:rsidRPr="00AA1F0A" w:rsidRDefault="0091696A" w:rsidP="0091696A">
            <w:pPr>
              <w:spacing w:line="276" w:lineRule="auto"/>
              <w:jc w:val="both"/>
              <w:rPr>
                <w:rFonts w:ascii="Arial" w:hAnsi="Arial" w:cs="Arial"/>
                <w:color w:val="002060"/>
                <w:sz w:val="20"/>
                <w:szCs w:val="20"/>
              </w:rPr>
            </w:pPr>
            <w:r w:rsidRPr="00AA1F0A">
              <w:rPr>
                <w:rFonts w:ascii="Arial" w:hAnsi="Arial" w:cs="Arial"/>
                <w:color w:val="002060"/>
                <w:sz w:val="20"/>
                <w:szCs w:val="20"/>
              </w:rPr>
              <w:t>Sobre 10 puntos</w:t>
            </w:r>
          </w:p>
        </w:tc>
        <w:tc>
          <w:tcPr>
            <w:tcW w:w="1586" w:type="dxa"/>
          </w:tcPr>
          <w:p w:rsidR="0091696A" w:rsidRPr="00AA1F0A" w:rsidRDefault="0091696A" w:rsidP="0091696A">
            <w:pPr>
              <w:spacing w:line="276" w:lineRule="auto"/>
              <w:jc w:val="center"/>
              <w:rPr>
                <w:rFonts w:ascii="Arial" w:hAnsi="Arial" w:cs="Arial"/>
                <w:color w:val="002060"/>
                <w:sz w:val="20"/>
                <w:szCs w:val="20"/>
              </w:rPr>
            </w:pPr>
            <w:r w:rsidRPr="00AA1F0A">
              <w:rPr>
                <w:rFonts w:ascii="Arial" w:hAnsi="Arial" w:cs="Arial"/>
                <w:color w:val="002060"/>
                <w:sz w:val="20"/>
                <w:szCs w:val="20"/>
              </w:rPr>
              <w:t>50%</w:t>
            </w:r>
          </w:p>
        </w:tc>
      </w:tr>
    </w:tbl>
    <w:p w:rsidR="0091696A" w:rsidRPr="00AA1F0A" w:rsidRDefault="0091696A" w:rsidP="0091696A">
      <w:pPr>
        <w:spacing w:after="200" w:line="276" w:lineRule="auto"/>
        <w:ind w:left="851" w:right="424" w:hanging="425"/>
        <w:jc w:val="both"/>
        <w:rPr>
          <w:rFonts w:ascii="Arial" w:hAnsi="Arial" w:cs="Arial"/>
          <w:color w:val="002060"/>
          <w:sz w:val="20"/>
          <w:szCs w:val="20"/>
        </w:rPr>
      </w:pPr>
      <w:r w:rsidRPr="00AA1F0A">
        <w:rPr>
          <w:rFonts w:ascii="Arial" w:hAnsi="Arial" w:cs="Arial"/>
          <w:color w:val="002060"/>
          <w:sz w:val="20"/>
          <w:szCs w:val="20"/>
        </w:rPr>
        <w:t>*   El trabajo concluido será presentado al Consejo de Posgrado, quien designará un tribunal para la exposición del proyecto.</w:t>
      </w:r>
    </w:p>
    <w:p w:rsidR="00B8167B" w:rsidRPr="00990678" w:rsidRDefault="00B8167B" w:rsidP="00E51140">
      <w:pPr>
        <w:jc w:val="both"/>
        <w:rPr>
          <w:rFonts w:ascii="Arial" w:hAnsi="Arial" w:cs="Arial"/>
          <w:b/>
          <w:color w:val="002060"/>
          <w:sz w:val="20"/>
          <w:szCs w:val="20"/>
        </w:rPr>
      </w:pPr>
      <w:r w:rsidRPr="00990678">
        <w:rPr>
          <w:rFonts w:ascii="Arial" w:hAnsi="Arial" w:cs="Arial"/>
          <w:b/>
          <w:color w:val="002060"/>
          <w:sz w:val="20"/>
          <w:szCs w:val="20"/>
        </w:rPr>
        <w:t xml:space="preserve">Un estudiante reprobará el examen </w:t>
      </w:r>
      <w:r w:rsidR="008E27EE" w:rsidRPr="00990678">
        <w:rPr>
          <w:rFonts w:ascii="Arial" w:hAnsi="Arial" w:cs="Arial"/>
          <w:b/>
          <w:color w:val="002060"/>
          <w:sz w:val="20"/>
          <w:szCs w:val="20"/>
        </w:rPr>
        <w:t xml:space="preserve">complexivo </w:t>
      </w:r>
      <w:r w:rsidRPr="00990678">
        <w:rPr>
          <w:rFonts w:ascii="Arial" w:hAnsi="Arial" w:cs="Arial"/>
          <w:b/>
          <w:color w:val="002060"/>
          <w:sz w:val="20"/>
          <w:szCs w:val="20"/>
        </w:rPr>
        <w:t>por las siguientes causales:</w:t>
      </w:r>
      <w:bookmarkStart w:id="0" w:name="_GoBack"/>
      <w:bookmarkEnd w:id="0"/>
    </w:p>
    <w:p w:rsidR="00B8167B" w:rsidRPr="00AA1F0A" w:rsidRDefault="00B8167B" w:rsidP="00B8167B">
      <w:pPr>
        <w:pStyle w:val="Prrafodelista"/>
        <w:numPr>
          <w:ilvl w:val="0"/>
          <w:numId w:val="10"/>
        </w:numPr>
        <w:ind w:left="426" w:hanging="426"/>
        <w:jc w:val="both"/>
        <w:rPr>
          <w:rFonts w:ascii="Arial" w:hAnsi="Arial" w:cs="Arial"/>
          <w:color w:val="002060"/>
          <w:sz w:val="20"/>
          <w:szCs w:val="20"/>
        </w:rPr>
      </w:pPr>
      <w:r w:rsidRPr="00AA1F0A">
        <w:rPr>
          <w:rFonts w:ascii="Arial" w:hAnsi="Arial" w:cs="Arial"/>
          <w:color w:val="002060"/>
          <w:sz w:val="20"/>
          <w:szCs w:val="20"/>
        </w:rPr>
        <w:t>Si supera el 30% de</w:t>
      </w:r>
      <w:r w:rsidR="00E51140" w:rsidRPr="00AA1F0A">
        <w:rPr>
          <w:rFonts w:ascii="Arial" w:hAnsi="Arial" w:cs="Arial"/>
          <w:color w:val="002060"/>
          <w:sz w:val="20"/>
          <w:szCs w:val="20"/>
        </w:rPr>
        <w:t xml:space="preserve"> inasistencia </w:t>
      </w:r>
      <w:r w:rsidRPr="00AA1F0A">
        <w:rPr>
          <w:rFonts w:ascii="Arial" w:hAnsi="Arial" w:cs="Arial"/>
          <w:color w:val="002060"/>
          <w:sz w:val="20"/>
          <w:szCs w:val="20"/>
        </w:rPr>
        <w:t>a las actividades presenciales, en este caso no tendrá opción por el examen de gracia.</w:t>
      </w:r>
    </w:p>
    <w:p w:rsidR="00E51140" w:rsidRPr="00AA1F0A" w:rsidRDefault="00B8167B" w:rsidP="00B8167B">
      <w:pPr>
        <w:pStyle w:val="Prrafodelista"/>
        <w:numPr>
          <w:ilvl w:val="0"/>
          <w:numId w:val="10"/>
        </w:numPr>
        <w:ind w:left="426" w:hanging="426"/>
        <w:jc w:val="both"/>
        <w:rPr>
          <w:rFonts w:ascii="Arial" w:hAnsi="Arial" w:cs="Arial"/>
          <w:color w:val="002060"/>
          <w:sz w:val="20"/>
          <w:szCs w:val="20"/>
        </w:rPr>
      </w:pPr>
      <w:r w:rsidRPr="00AA1F0A">
        <w:rPr>
          <w:rFonts w:ascii="Arial" w:hAnsi="Arial" w:cs="Arial"/>
          <w:color w:val="002060"/>
          <w:sz w:val="20"/>
          <w:szCs w:val="20"/>
        </w:rPr>
        <w:t xml:space="preserve">Si no presenta el proyecto concluido en el tiempo establecido en el cronograma contenido en el Cuadro </w:t>
      </w:r>
      <w:r w:rsidR="008E27EE">
        <w:rPr>
          <w:rFonts w:ascii="Arial" w:hAnsi="Arial" w:cs="Arial"/>
          <w:color w:val="002060"/>
          <w:sz w:val="20"/>
          <w:szCs w:val="20"/>
        </w:rPr>
        <w:t>2</w:t>
      </w:r>
      <w:r w:rsidR="00E51140" w:rsidRPr="00AA1F0A">
        <w:rPr>
          <w:rFonts w:ascii="Arial" w:hAnsi="Arial" w:cs="Arial"/>
          <w:color w:val="002060"/>
          <w:sz w:val="20"/>
          <w:szCs w:val="20"/>
        </w:rPr>
        <w:t>.</w:t>
      </w:r>
    </w:p>
    <w:p w:rsidR="00B8167B" w:rsidRPr="00AA1F0A" w:rsidRDefault="00B8167B" w:rsidP="00B8167B">
      <w:pPr>
        <w:pStyle w:val="Prrafodelista"/>
        <w:numPr>
          <w:ilvl w:val="0"/>
          <w:numId w:val="10"/>
        </w:numPr>
        <w:ind w:left="426" w:hanging="426"/>
        <w:jc w:val="both"/>
        <w:rPr>
          <w:rFonts w:ascii="Arial" w:hAnsi="Arial" w:cs="Arial"/>
          <w:color w:val="002060"/>
          <w:sz w:val="20"/>
          <w:szCs w:val="20"/>
        </w:rPr>
      </w:pPr>
      <w:r w:rsidRPr="00AA1F0A">
        <w:rPr>
          <w:rFonts w:ascii="Arial" w:hAnsi="Arial" w:cs="Arial"/>
          <w:color w:val="002060"/>
          <w:sz w:val="20"/>
          <w:szCs w:val="20"/>
        </w:rPr>
        <w:t>Si reprueba la sustentación del proyecto ante el tribunal respectivo.</w:t>
      </w:r>
    </w:p>
    <w:p w:rsidR="00B8167B" w:rsidRPr="00AA1F0A" w:rsidRDefault="00B8167B" w:rsidP="00B8167B">
      <w:pPr>
        <w:jc w:val="both"/>
        <w:rPr>
          <w:rFonts w:ascii="Arial" w:hAnsi="Arial" w:cs="Arial"/>
          <w:color w:val="002060"/>
          <w:sz w:val="20"/>
          <w:szCs w:val="20"/>
        </w:rPr>
      </w:pPr>
      <w:r w:rsidRPr="00AA1F0A">
        <w:rPr>
          <w:rFonts w:ascii="Arial" w:hAnsi="Arial" w:cs="Arial"/>
          <w:color w:val="002060"/>
          <w:sz w:val="20"/>
          <w:szCs w:val="20"/>
        </w:rPr>
        <w:lastRenderedPageBreak/>
        <w:t xml:space="preserve">En los casos b y c el estudiante tendrá una segunda oportunidad para presentar el proyecto y sustentarlo </w:t>
      </w:r>
      <w:r w:rsidR="00B5285A" w:rsidRPr="00AA1F0A">
        <w:rPr>
          <w:rFonts w:ascii="Arial" w:hAnsi="Arial" w:cs="Arial"/>
          <w:color w:val="002060"/>
          <w:sz w:val="20"/>
          <w:szCs w:val="20"/>
        </w:rPr>
        <w:t>en un plazo máximo de 30 días, contados a partir de la fecha fijada para la sustentación del proyecto, contenida en el cuadro 4.</w:t>
      </w:r>
    </w:p>
    <w:p w:rsidR="00B82F86" w:rsidRPr="00AA1F0A" w:rsidRDefault="00B82F86" w:rsidP="00325AE9">
      <w:pPr>
        <w:jc w:val="both"/>
        <w:rPr>
          <w:rFonts w:ascii="Arial" w:hAnsi="Arial" w:cs="Arial"/>
          <w:color w:val="002060"/>
          <w:sz w:val="20"/>
          <w:szCs w:val="20"/>
        </w:rPr>
      </w:pPr>
    </w:p>
    <w:p w:rsidR="00BB7D4A" w:rsidRPr="00AA1F0A" w:rsidRDefault="00BB7D4A" w:rsidP="00325AE9">
      <w:pPr>
        <w:jc w:val="both"/>
        <w:rPr>
          <w:rFonts w:ascii="Arial" w:hAnsi="Arial" w:cs="Arial"/>
          <w:b/>
          <w:color w:val="002060"/>
          <w:sz w:val="20"/>
          <w:szCs w:val="20"/>
        </w:rPr>
      </w:pPr>
      <w:r w:rsidRPr="00AA1F0A">
        <w:rPr>
          <w:rFonts w:ascii="Arial" w:hAnsi="Arial" w:cs="Arial"/>
          <w:b/>
          <w:color w:val="002060"/>
          <w:sz w:val="20"/>
          <w:szCs w:val="20"/>
        </w:rPr>
        <w:t>ELABORADO POR</w:t>
      </w:r>
      <w:r w:rsidR="00BD6C1B" w:rsidRPr="00AA1F0A">
        <w:rPr>
          <w:rFonts w:ascii="Arial" w:hAnsi="Arial" w:cs="Arial"/>
          <w:b/>
          <w:color w:val="002060"/>
          <w:sz w:val="20"/>
          <w:szCs w:val="20"/>
        </w:rPr>
        <w:t xml:space="preserve"> </w:t>
      </w:r>
      <w:r w:rsidRPr="00AA1F0A">
        <w:rPr>
          <w:rFonts w:ascii="Arial" w:hAnsi="Arial" w:cs="Arial"/>
          <w:b/>
          <w:color w:val="002060"/>
          <w:sz w:val="20"/>
          <w:szCs w:val="20"/>
        </w:rPr>
        <w:t>SIPUAE</w:t>
      </w:r>
    </w:p>
    <w:sectPr w:rsidR="00BB7D4A" w:rsidRPr="00AA1F0A" w:rsidSect="005D103D">
      <w:headerReference w:type="default" r:id="rId10"/>
      <w:footerReference w:type="default" r:id="rId11"/>
      <w:pgSz w:w="11906" w:h="16838"/>
      <w:pgMar w:top="1418" w:right="1701" w:bottom="1418"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18" w:rsidRDefault="00EA5718" w:rsidP="003D6567">
      <w:pPr>
        <w:spacing w:after="0" w:line="240" w:lineRule="auto"/>
      </w:pPr>
      <w:r>
        <w:separator/>
      </w:r>
    </w:p>
  </w:endnote>
  <w:endnote w:type="continuationSeparator" w:id="0">
    <w:p w:rsidR="00EA5718" w:rsidRDefault="00EA5718" w:rsidP="003D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2060"/>
        <w:sz w:val="20"/>
        <w:szCs w:val="20"/>
      </w:rPr>
      <w:id w:val="1083569539"/>
      <w:docPartObj>
        <w:docPartGallery w:val="Page Numbers (Bottom of Page)"/>
        <w:docPartUnique/>
      </w:docPartObj>
    </w:sdtPr>
    <w:sdtEndPr/>
    <w:sdtContent>
      <w:sdt>
        <w:sdtPr>
          <w:rPr>
            <w:rFonts w:ascii="Arial" w:hAnsi="Arial" w:cs="Arial"/>
            <w:color w:val="002060"/>
            <w:sz w:val="20"/>
            <w:szCs w:val="20"/>
          </w:rPr>
          <w:id w:val="595056822"/>
          <w:docPartObj>
            <w:docPartGallery w:val="Page Numbers (Top of Page)"/>
            <w:docPartUnique/>
          </w:docPartObj>
        </w:sdtPr>
        <w:sdtEndPr/>
        <w:sdtContent>
          <w:p w:rsidR="00B8167B" w:rsidRPr="008C036E" w:rsidRDefault="00B8167B">
            <w:pPr>
              <w:pStyle w:val="Piedepgina"/>
              <w:jc w:val="right"/>
              <w:rPr>
                <w:rFonts w:ascii="Arial" w:hAnsi="Arial" w:cs="Arial"/>
                <w:color w:val="002060"/>
                <w:sz w:val="20"/>
                <w:szCs w:val="20"/>
              </w:rPr>
            </w:pPr>
            <w:r w:rsidRPr="008C036E">
              <w:rPr>
                <w:rFonts w:ascii="Arial" w:hAnsi="Arial" w:cs="Arial"/>
                <w:color w:val="002060"/>
                <w:sz w:val="20"/>
                <w:szCs w:val="20"/>
              </w:rPr>
              <w:t xml:space="preserve">Página </w:t>
            </w:r>
            <w:r w:rsidRPr="008C036E">
              <w:rPr>
                <w:rFonts w:ascii="Arial" w:hAnsi="Arial" w:cs="Arial"/>
                <w:b/>
                <w:bCs/>
                <w:color w:val="002060"/>
                <w:sz w:val="20"/>
                <w:szCs w:val="20"/>
              </w:rPr>
              <w:fldChar w:fldCharType="begin"/>
            </w:r>
            <w:r w:rsidRPr="008C036E">
              <w:rPr>
                <w:rFonts w:ascii="Arial" w:hAnsi="Arial" w:cs="Arial"/>
                <w:b/>
                <w:bCs/>
                <w:color w:val="002060"/>
                <w:sz w:val="20"/>
                <w:szCs w:val="20"/>
              </w:rPr>
              <w:instrText>PAGE</w:instrText>
            </w:r>
            <w:r w:rsidRPr="008C036E">
              <w:rPr>
                <w:rFonts w:ascii="Arial" w:hAnsi="Arial" w:cs="Arial"/>
                <w:b/>
                <w:bCs/>
                <w:color w:val="002060"/>
                <w:sz w:val="20"/>
                <w:szCs w:val="20"/>
              </w:rPr>
              <w:fldChar w:fldCharType="separate"/>
            </w:r>
            <w:r w:rsidR="00990678">
              <w:rPr>
                <w:rFonts w:ascii="Arial" w:hAnsi="Arial" w:cs="Arial"/>
                <w:b/>
                <w:bCs/>
                <w:noProof/>
                <w:color w:val="002060"/>
                <w:sz w:val="20"/>
                <w:szCs w:val="20"/>
              </w:rPr>
              <w:t>5</w:t>
            </w:r>
            <w:r w:rsidRPr="008C036E">
              <w:rPr>
                <w:rFonts w:ascii="Arial" w:hAnsi="Arial" w:cs="Arial"/>
                <w:b/>
                <w:bCs/>
                <w:color w:val="002060"/>
                <w:sz w:val="20"/>
                <w:szCs w:val="20"/>
              </w:rPr>
              <w:fldChar w:fldCharType="end"/>
            </w:r>
            <w:r w:rsidRPr="008C036E">
              <w:rPr>
                <w:rFonts w:ascii="Arial" w:hAnsi="Arial" w:cs="Arial"/>
                <w:color w:val="002060"/>
                <w:sz w:val="20"/>
                <w:szCs w:val="20"/>
              </w:rPr>
              <w:t xml:space="preserve"> de </w:t>
            </w:r>
            <w:r w:rsidRPr="008C036E">
              <w:rPr>
                <w:rFonts w:ascii="Arial" w:hAnsi="Arial" w:cs="Arial"/>
                <w:b/>
                <w:bCs/>
                <w:color w:val="002060"/>
                <w:sz w:val="20"/>
                <w:szCs w:val="20"/>
              </w:rPr>
              <w:fldChar w:fldCharType="begin"/>
            </w:r>
            <w:r w:rsidRPr="008C036E">
              <w:rPr>
                <w:rFonts w:ascii="Arial" w:hAnsi="Arial" w:cs="Arial"/>
                <w:b/>
                <w:bCs/>
                <w:color w:val="002060"/>
                <w:sz w:val="20"/>
                <w:szCs w:val="20"/>
              </w:rPr>
              <w:instrText>NUMPAGES</w:instrText>
            </w:r>
            <w:r w:rsidRPr="008C036E">
              <w:rPr>
                <w:rFonts w:ascii="Arial" w:hAnsi="Arial" w:cs="Arial"/>
                <w:b/>
                <w:bCs/>
                <w:color w:val="002060"/>
                <w:sz w:val="20"/>
                <w:szCs w:val="20"/>
              </w:rPr>
              <w:fldChar w:fldCharType="separate"/>
            </w:r>
            <w:r w:rsidR="00990678">
              <w:rPr>
                <w:rFonts w:ascii="Arial" w:hAnsi="Arial" w:cs="Arial"/>
                <w:b/>
                <w:bCs/>
                <w:noProof/>
                <w:color w:val="002060"/>
                <w:sz w:val="20"/>
                <w:szCs w:val="20"/>
              </w:rPr>
              <w:t>5</w:t>
            </w:r>
            <w:r w:rsidRPr="008C036E">
              <w:rPr>
                <w:rFonts w:ascii="Arial" w:hAnsi="Arial" w:cs="Arial"/>
                <w:b/>
                <w:bCs/>
                <w:color w:val="002060"/>
                <w:sz w:val="20"/>
                <w:szCs w:val="20"/>
              </w:rPr>
              <w:fldChar w:fldCharType="end"/>
            </w:r>
          </w:p>
        </w:sdtContent>
      </w:sdt>
    </w:sdtContent>
  </w:sdt>
  <w:p w:rsidR="00B8167B" w:rsidRPr="008C036E" w:rsidRDefault="00B8167B">
    <w:pPr>
      <w:pStyle w:val="Piedepgina"/>
      <w:rPr>
        <w:rFonts w:ascii="Arial" w:hAnsi="Arial" w:cs="Arial"/>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18" w:rsidRDefault="00EA5718" w:rsidP="003D6567">
      <w:pPr>
        <w:spacing w:after="0" w:line="240" w:lineRule="auto"/>
      </w:pPr>
      <w:r>
        <w:separator/>
      </w:r>
    </w:p>
  </w:footnote>
  <w:footnote w:type="continuationSeparator" w:id="0">
    <w:p w:rsidR="00EA5718" w:rsidRDefault="00EA5718" w:rsidP="003D6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7B" w:rsidRDefault="00B8167B" w:rsidP="003D6567">
    <w:pPr>
      <w:pStyle w:val="Encabezado"/>
      <w:jc w:val="center"/>
    </w:pPr>
    <w:r>
      <w:rPr>
        <w:noProof/>
        <w:lang w:eastAsia="es-ES"/>
      </w:rPr>
      <w:drawing>
        <wp:inline distT="0" distB="0" distL="0" distR="0" wp14:anchorId="17120251" wp14:editId="28EFA668">
          <wp:extent cx="736214" cy="684000"/>
          <wp:effectExtent l="0" t="0" r="6985" b="1905"/>
          <wp:docPr id="10" name="Imagen 10" descr="http://www.uagraria.edu.ec/images/logo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agraria.edu.ec/images/logo6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4175"/>
                  <a:stretch/>
                </pic:blipFill>
                <pic:spPr bwMode="auto">
                  <a:xfrm>
                    <a:off x="0" y="0"/>
                    <a:ext cx="736214"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B8167B" w:rsidRDefault="00B8167B" w:rsidP="003D656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C45"/>
    <w:multiLevelType w:val="hybridMultilevel"/>
    <w:tmpl w:val="43EAE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9B59DB"/>
    <w:multiLevelType w:val="multilevel"/>
    <w:tmpl w:val="2F5E887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C073EBD"/>
    <w:multiLevelType w:val="hybridMultilevel"/>
    <w:tmpl w:val="C75244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9570A0"/>
    <w:multiLevelType w:val="hybridMultilevel"/>
    <w:tmpl w:val="0EA2A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A3D00"/>
    <w:multiLevelType w:val="hybridMultilevel"/>
    <w:tmpl w:val="54244A38"/>
    <w:lvl w:ilvl="0" w:tplc="0C0A0017">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533B4135"/>
    <w:multiLevelType w:val="hybridMultilevel"/>
    <w:tmpl w:val="6C0C9B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3A0C70"/>
    <w:multiLevelType w:val="hybridMultilevel"/>
    <w:tmpl w:val="BFFE1964"/>
    <w:lvl w:ilvl="0" w:tplc="51FA4E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A303C1"/>
    <w:multiLevelType w:val="hybridMultilevel"/>
    <w:tmpl w:val="6AB2C0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8A1581"/>
    <w:multiLevelType w:val="hybridMultilevel"/>
    <w:tmpl w:val="5418B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C6231D"/>
    <w:multiLevelType w:val="hybridMultilevel"/>
    <w:tmpl w:val="9AFC1B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5"/>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85"/>
    <w:rsid w:val="00000F5F"/>
    <w:rsid w:val="0001173A"/>
    <w:rsid w:val="00020464"/>
    <w:rsid w:val="00025623"/>
    <w:rsid w:val="000315D6"/>
    <w:rsid w:val="00044487"/>
    <w:rsid w:val="00046736"/>
    <w:rsid w:val="00054079"/>
    <w:rsid w:val="000558EA"/>
    <w:rsid w:val="00062335"/>
    <w:rsid w:val="0006568E"/>
    <w:rsid w:val="00067219"/>
    <w:rsid w:val="00070317"/>
    <w:rsid w:val="00084269"/>
    <w:rsid w:val="00092536"/>
    <w:rsid w:val="0009600B"/>
    <w:rsid w:val="000978C4"/>
    <w:rsid w:val="00097B56"/>
    <w:rsid w:val="000A01F3"/>
    <w:rsid w:val="000A5906"/>
    <w:rsid w:val="000A63A4"/>
    <w:rsid w:val="000A6B23"/>
    <w:rsid w:val="000A6FF1"/>
    <w:rsid w:val="000B63F3"/>
    <w:rsid w:val="000C40D4"/>
    <w:rsid w:val="000D1BA2"/>
    <w:rsid w:val="000D4A16"/>
    <w:rsid w:val="000D5F2A"/>
    <w:rsid w:val="000E5625"/>
    <w:rsid w:val="000E686C"/>
    <w:rsid w:val="00101A05"/>
    <w:rsid w:val="00106AFD"/>
    <w:rsid w:val="00114BCB"/>
    <w:rsid w:val="00120327"/>
    <w:rsid w:val="001205DB"/>
    <w:rsid w:val="0012216F"/>
    <w:rsid w:val="00132F24"/>
    <w:rsid w:val="00135558"/>
    <w:rsid w:val="001361EE"/>
    <w:rsid w:val="001368A1"/>
    <w:rsid w:val="001410ED"/>
    <w:rsid w:val="0014379B"/>
    <w:rsid w:val="00143A60"/>
    <w:rsid w:val="00144155"/>
    <w:rsid w:val="00144A32"/>
    <w:rsid w:val="00150437"/>
    <w:rsid w:val="001505B7"/>
    <w:rsid w:val="00153F18"/>
    <w:rsid w:val="00154650"/>
    <w:rsid w:val="00160188"/>
    <w:rsid w:val="001638D5"/>
    <w:rsid w:val="0016399B"/>
    <w:rsid w:val="00177063"/>
    <w:rsid w:val="00182EEB"/>
    <w:rsid w:val="001841D6"/>
    <w:rsid w:val="00185F9A"/>
    <w:rsid w:val="0019234A"/>
    <w:rsid w:val="0019698C"/>
    <w:rsid w:val="001A51B2"/>
    <w:rsid w:val="001A6637"/>
    <w:rsid w:val="001B1ECF"/>
    <w:rsid w:val="001B2A6D"/>
    <w:rsid w:val="001E11F7"/>
    <w:rsid w:val="001F0A72"/>
    <w:rsid w:val="001F2B4D"/>
    <w:rsid w:val="001F2E73"/>
    <w:rsid w:val="00200BE1"/>
    <w:rsid w:val="002067C6"/>
    <w:rsid w:val="002078D1"/>
    <w:rsid w:val="00211C85"/>
    <w:rsid w:val="0021519C"/>
    <w:rsid w:val="002167E1"/>
    <w:rsid w:val="00221D95"/>
    <w:rsid w:val="00232DCB"/>
    <w:rsid w:val="002331B5"/>
    <w:rsid w:val="002354E9"/>
    <w:rsid w:val="002507A3"/>
    <w:rsid w:val="00254E92"/>
    <w:rsid w:val="00262E37"/>
    <w:rsid w:val="0026603C"/>
    <w:rsid w:val="00266C44"/>
    <w:rsid w:val="00271B74"/>
    <w:rsid w:val="00275381"/>
    <w:rsid w:val="002809D1"/>
    <w:rsid w:val="002829A8"/>
    <w:rsid w:val="00284112"/>
    <w:rsid w:val="00284E00"/>
    <w:rsid w:val="00287CD3"/>
    <w:rsid w:val="00297129"/>
    <w:rsid w:val="002B088D"/>
    <w:rsid w:val="002B4C30"/>
    <w:rsid w:val="002B7558"/>
    <w:rsid w:val="002C1E53"/>
    <w:rsid w:val="002C5386"/>
    <w:rsid w:val="002C5D1C"/>
    <w:rsid w:val="002C7CAB"/>
    <w:rsid w:val="002E03ED"/>
    <w:rsid w:val="002E4702"/>
    <w:rsid w:val="002E75B5"/>
    <w:rsid w:val="002F0C57"/>
    <w:rsid w:val="002F4B71"/>
    <w:rsid w:val="00303446"/>
    <w:rsid w:val="00313A69"/>
    <w:rsid w:val="003150F6"/>
    <w:rsid w:val="00317A44"/>
    <w:rsid w:val="00325AE9"/>
    <w:rsid w:val="003332C2"/>
    <w:rsid w:val="00335095"/>
    <w:rsid w:val="00346040"/>
    <w:rsid w:val="003505E5"/>
    <w:rsid w:val="00352F04"/>
    <w:rsid w:val="00353C5A"/>
    <w:rsid w:val="00354D82"/>
    <w:rsid w:val="00354EE9"/>
    <w:rsid w:val="00362DF6"/>
    <w:rsid w:val="00373EB9"/>
    <w:rsid w:val="00373F3A"/>
    <w:rsid w:val="0037408B"/>
    <w:rsid w:val="0038404B"/>
    <w:rsid w:val="00391DB9"/>
    <w:rsid w:val="003A0FD8"/>
    <w:rsid w:val="003A10D9"/>
    <w:rsid w:val="003A182B"/>
    <w:rsid w:val="003A1BC8"/>
    <w:rsid w:val="003A7229"/>
    <w:rsid w:val="003B6F47"/>
    <w:rsid w:val="003C3E0B"/>
    <w:rsid w:val="003C4882"/>
    <w:rsid w:val="003D29DA"/>
    <w:rsid w:val="003D6567"/>
    <w:rsid w:val="003D7C25"/>
    <w:rsid w:val="003F2A38"/>
    <w:rsid w:val="003F435E"/>
    <w:rsid w:val="003F5DC0"/>
    <w:rsid w:val="003F73E2"/>
    <w:rsid w:val="0040118F"/>
    <w:rsid w:val="00403F01"/>
    <w:rsid w:val="00406E48"/>
    <w:rsid w:val="00410489"/>
    <w:rsid w:val="00420FC6"/>
    <w:rsid w:val="00425959"/>
    <w:rsid w:val="004422E4"/>
    <w:rsid w:val="00443583"/>
    <w:rsid w:val="00447332"/>
    <w:rsid w:val="0045155B"/>
    <w:rsid w:val="004605EF"/>
    <w:rsid w:val="00463B12"/>
    <w:rsid w:val="0047491A"/>
    <w:rsid w:val="00475B18"/>
    <w:rsid w:val="00476681"/>
    <w:rsid w:val="00477BF1"/>
    <w:rsid w:val="00480A06"/>
    <w:rsid w:val="00480F46"/>
    <w:rsid w:val="00491DD1"/>
    <w:rsid w:val="00494F9B"/>
    <w:rsid w:val="004A041F"/>
    <w:rsid w:val="004A52CB"/>
    <w:rsid w:val="004C5845"/>
    <w:rsid w:val="004C6AE7"/>
    <w:rsid w:val="004C7957"/>
    <w:rsid w:val="004D250F"/>
    <w:rsid w:val="004E1F7E"/>
    <w:rsid w:val="004E2C50"/>
    <w:rsid w:val="004F2F58"/>
    <w:rsid w:val="00500429"/>
    <w:rsid w:val="00515E20"/>
    <w:rsid w:val="00526462"/>
    <w:rsid w:val="00531DB1"/>
    <w:rsid w:val="00534E90"/>
    <w:rsid w:val="00536B05"/>
    <w:rsid w:val="005412B3"/>
    <w:rsid w:val="00542478"/>
    <w:rsid w:val="00543F6E"/>
    <w:rsid w:val="00551F1A"/>
    <w:rsid w:val="00553883"/>
    <w:rsid w:val="00563EB4"/>
    <w:rsid w:val="005673D6"/>
    <w:rsid w:val="0057720E"/>
    <w:rsid w:val="005808D6"/>
    <w:rsid w:val="0058703D"/>
    <w:rsid w:val="005910D7"/>
    <w:rsid w:val="00594813"/>
    <w:rsid w:val="005976EC"/>
    <w:rsid w:val="005A48B1"/>
    <w:rsid w:val="005B0485"/>
    <w:rsid w:val="005B4CAE"/>
    <w:rsid w:val="005B5329"/>
    <w:rsid w:val="005D103D"/>
    <w:rsid w:val="005D109B"/>
    <w:rsid w:val="005D768E"/>
    <w:rsid w:val="005F3875"/>
    <w:rsid w:val="00606515"/>
    <w:rsid w:val="00612D46"/>
    <w:rsid w:val="006271CB"/>
    <w:rsid w:val="00633097"/>
    <w:rsid w:val="00637889"/>
    <w:rsid w:val="00640A4A"/>
    <w:rsid w:val="00640FF4"/>
    <w:rsid w:val="006429CD"/>
    <w:rsid w:val="00647A0D"/>
    <w:rsid w:val="0065218E"/>
    <w:rsid w:val="00657D8E"/>
    <w:rsid w:val="00662431"/>
    <w:rsid w:val="006634DB"/>
    <w:rsid w:val="00663BB9"/>
    <w:rsid w:val="00675F9F"/>
    <w:rsid w:val="006765E0"/>
    <w:rsid w:val="006769E9"/>
    <w:rsid w:val="00683985"/>
    <w:rsid w:val="00686020"/>
    <w:rsid w:val="0069096F"/>
    <w:rsid w:val="00691181"/>
    <w:rsid w:val="00691F95"/>
    <w:rsid w:val="006948A9"/>
    <w:rsid w:val="006A5ABC"/>
    <w:rsid w:val="006C3FB4"/>
    <w:rsid w:val="006C5FEC"/>
    <w:rsid w:val="006D11B5"/>
    <w:rsid w:val="006D20DE"/>
    <w:rsid w:val="006D2DC5"/>
    <w:rsid w:val="006D528D"/>
    <w:rsid w:val="006D6C13"/>
    <w:rsid w:val="006D7361"/>
    <w:rsid w:val="006E273F"/>
    <w:rsid w:val="006E30DE"/>
    <w:rsid w:val="006E43DA"/>
    <w:rsid w:val="006F12A9"/>
    <w:rsid w:val="006F4A74"/>
    <w:rsid w:val="00702865"/>
    <w:rsid w:val="007051DF"/>
    <w:rsid w:val="007076F8"/>
    <w:rsid w:val="00711F54"/>
    <w:rsid w:val="0071519F"/>
    <w:rsid w:val="00721584"/>
    <w:rsid w:val="00721AC9"/>
    <w:rsid w:val="00722A66"/>
    <w:rsid w:val="00724621"/>
    <w:rsid w:val="0073221A"/>
    <w:rsid w:val="0073413E"/>
    <w:rsid w:val="0074419A"/>
    <w:rsid w:val="00746144"/>
    <w:rsid w:val="007517ED"/>
    <w:rsid w:val="00753D7A"/>
    <w:rsid w:val="007544EB"/>
    <w:rsid w:val="00754587"/>
    <w:rsid w:val="007603FB"/>
    <w:rsid w:val="00761646"/>
    <w:rsid w:val="00773303"/>
    <w:rsid w:val="00774385"/>
    <w:rsid w:val="00775D1A"/>
    <w:rsid w:val="00784268"/>
    <w:rsid w:val="0079057B"/>
    <w:rsid w:val="007A632E"/>
    <w:rsid w:val="007B75F9"/>
    <w:rsid w:val="007C2F0B"/>
    <w:rsid w:val="007C350F"/>
    <w:rsid w:val="007C4DC5"/>
    <w:rsid w:val="007C7802"/>
    <w:rsid w:val="007D668D"/>
    <w:rsid w:val="007D707C"/>
    <w:rsid w:val="007E1CAE"/>
    <w:rsid w:val="007E26E0"/>
    <w:rsid w:val="007E5531"/>
    <w:rsid w:val="007F2AC3"/>
    <w:rsid w:val="00802F72"/>
    <w:rsid w:val="008033F8"/>
    <w:rsid w:val="00805757"/>
    <w:rsid w:val="008113E9"/>
    <w:rsid w:val="0081291A"/>
    <w:rsid w:val="00813F45"/>
    <w:rsid w:val="00816154"/>
    <w:rsid w:val="00822524"/>
    <w:rsid w:val="00834894"/>
    <w:rsid w:val="0084747D"/>
    <w:rsid w:val="008474F6"/>
    <w:rsid w:val="00847AC3"/>
    <w:rsid w:val="00847E69"/>
    <w:rsid w:val="00851D11"/>
    <w:rsid w:val="008529DD"/>
    <w:rsid w:val="0085499A"/>
    <w:rsid w:val="00864470"/>
    <w:rsid w:val="0086701C"/>
    <w:rsid w:val="008675D5"/>
    <w:rsid w:val="00872749"/>
    <w:rsid w:val="008736A6"/>
    <w:rsid w:val="00884385"/>
    <w:rsid w:val="00890B8F"/>
    <w:rsid w:val="0089278F"/>
    <w:rsid w:val="00892CD1"/>
    <w:rsid w:val="00897CAB"/>
    <w:rsid w:val="008A2B98"/>
    <w:rsid w:val="008A361F"/>
    <w:rsid w:val="008A7A1F"/>
    <w:rsid w:val="008B6500"/>
    <w:rsid w:val="008C036E"/>
    <w:rsid w:val="008C2495"/>
    <w:rsid w:val="008C2950"/>
    <w:rsid w:val="008C5B2A"/>
    <w:rsid w:val="008D29DC"/>
    <w:rsid w:val="008D64F6"/>
    <w:rsid w:val="008D722C"/>
    <w:rsid w:val="008E27EE"/>
    <w:rsid w:val="008E3C23"/>
    <w:rsid w:val="008E5D74"/>
    <w:rsid w:val="008F3869"/>
    <w:rsid w:val="008F408B"/>
    <w:rsid w:val="008F6049"/>
    <w:rsid w:val="008F6476"/>
    <w:rsid w:val="008F70C3"/>
    <w:rsid w:val="0090022E"/>
    <w:rsid w:val="00913921"/>
    <w:rsid w:val="0091696A"/>
    <w:rsid w:val="00921D6F"/>
    <w:rsid w:val="00931F96"/>
    <w:rsid w:val="00937F64"/>
    <w:rsid w:val="00945DBC"/>
    <w:rsid w:val="009462F7"/>
    <w:rsid w:val="00955782"/>
    <w:rsid w:val="009563DA"/>
    <w:rsid w:val="009629A2"/>
    <w:rsid w:val="009673B0"/>
    <w:rsid w:val="00967A3C"/>
    <w:rsid w:val="00976B47"/>
    <w:rsid w:val="00990678"/>
    <w:rsid w:val="00991A9C"/>
    <w:rsid w:val="00996B60"/>
    <w:rsid w:val="009B0F25"/>
    <w:rsid w:val="009B457C"/>
    <w:rsid w:val="009B7209"/>
    <w:rsid w:val="009C09B2"/>
    <w:rsid w:val="009D0541"/>
    <w:rsid w:val="009D0C74"/>
    <w:rsid w:val="009D1849"/>
    <w:rsid w:val="009D37C9"/>
    <w:rsid w:val="009D6176"/>
    <w:rsid w:val="009E13C4"/>
    <w:rsid w:val="009E327E"/>
    <w:rsid w:val="009E482A"/>
    <w:rsid w:val="009E585B"/>
    <w:rsid w:val="009E5CCD"/>
    <w:rsid w:val="009E5E70"/>
    <w:rsid w:val="009F3144"/>
    <w:rsid w:val="009F4BC6"/>
    <w:rsid w:val="00A000B8"/>
    <w:rsid w:val="00A04D38"/>
    <w:rsid w:val="00A066D3"/>
    <w:rsid w:val="00A07144"/>
    <w:rsid w:val="00A12ECF"/>
    <w:rsid w:val="00A13E84"/>
    <w:rsid w:val="00A32D72"/>
    <w:rsid w:val="00A403D7"/>
    <w:rsid w:val="00A41927"/>
    <w:rsid w:val="00A47B46"/>
    <w:rsid w:val="00A55FF2"/>
    <w:rsid w:val="00A56EA1"/>
    <w:rsid w:val="00A62CC5"/>
    <w:rsid w:val="00A63DE9"/>
    <w:rsid w:val="00A63FD7"/>
    <w:rsid w:val="00A7252C"/>
    <w:rsid w:val="00A731F4"/>
    <w:rsid w:val="00A73D39"/>
    <w:rsid w:val="00A753F7"/>
    <w:rsid w:val="00A76811"/>
    <w:rsid w:val="00A80A56"/>
    <w:rsid w:val="00A80B09"/>
    <w:rsid w:val="00A819DD"/>
    <w:rsid w:val="00A82F78"/>
    <w:rsid w:val="00A90D18"/>
    <w:rsid w:val="00A950D4"/>
    <w:rsid w:val="00AA1F0A"/>
    <w:rsid w:val="00AA3C1F"/>
    <w:rsid w:val="00AA3E71"/>
    <w:rsid w:val="00AB0375"/>
    <w:rsid w:val="00AB48BE"/>
    <w:rsid w:val="00AD2468"/>
    <w:rsid w:val="00AD5EB0"/>
    <w:rsid w:val="00AD76B2"/>
    <w:rsid w:val="00AE63D3"/>
    <w:rsid w:val="00AE7A2F"/>
    <w:rsid w:val="00AF2E61"/>
    <w:rsid w:val="00B016A6"/>
    <w:rsid w:val="00B037D7"/>
    <w:rsid w:val="00B16E79"/>
    <w:rsid w:val="00B2346B"/>
    <w:rsid w:val="00B23C39"/>
    <w:rsid w:val="00B25726"/>
    <w:rsid w:val="00B34F0E"/>
    <w:rsid w:val="00B41292"/>
    <w:rsid w:val="00B47C3E"/>
    <w:rsid w:val="00B51705"/>
    <w:rsid w:val="00B5285A"/>
    <w:rsid w:val="00B53457"/>
    <w:rsid w:val="00B61774"/>
    <w:rsid w:val="00B62DCC"/>
    <w:rsid w:val="00B64042"/>
    <w:rsid w:val="00B647D5"/>
    <w:rsid w:val="00B71085"/>
    <w:rsid w:val="00B803A6"/>
    <w:rsid w:val="00B8167B"/>
    <w:rsid w:val="00B82909"/>
    <w:rsid w:val="00B82F86"/>
    <w:rsid w:val="00B84EC4"/>
    <w:rsid w:val="00B912E2"/>
    <w:rsid w:val="00B93504"/>
    <w:rsid w:val="00BA07F8"/>
    <w:rsid w:val="00BA2936"/>
    <w:rsid w:val="00BA76AC"/>
    <w:rsid w:val="00BB0BC8"/>
    <w:rsid w:val="00BB7D4A"/>
    <w:rsid w:val="00BC2474"/>
    <w:rsid w:val="00BC77B8"/>
    <w:rsid w:val="00BC78F5"/>
    <w:rsid w:val="00BD07F5"/>
    <w:rsid w:val="00BD3DED"/>
    <w:rsid w:val="00BD6C1B"/>
    <w:rsid w:val="00BE1425"/>
    <w:rsid w:val="00BE2741"/>
    <w:rsid w:val="00BE3545"/>
    <w:rsid w:val="00BE3A74"/>
    <w:rsid w:val="00BE57EE"/>
    <w:rsid w:val="00BF25A4"/>
    <w:rsid w:val="00BF69FD"/>
    <w:rsid w:val="00C02701"/>
    <w:rsid w:val="00C07476"/>
    <w:rsid w:val="00C07A16"/>
    <w:rsid w:val="00C11B44"/>
    <w:rsid w:val="00C13471"/>
    <w:rsid w:val="00C13871"/>
    <w:rsid w:val="00C22BF0"/>
    <w:rsid w:val="00C23CCE"/>
    <w:rsid w:val="00C3546F"/>
    <w:rsid w:val="00C42DCA"/>
    <w:rsid w:val="00C442E7"/>
    <w:rsid w:val="00C548D0"/>
    <w:rsid w:val="00C614B7"/>
    <w:rsid w:val="00C62C63"/>
    <w:rsid w:val="00C64474"/>
    <w:rsid w:val="00C705CA"/>
    <w:rsid w:val="00C82D19"/>
    <w:rsid w:val="00C84790"/>
    <w:rsid w:val="00C84AC6"/>
    <w:rsid w:val="00C90974"/>
    <w:rsid w:val="00C92668"/>
    <w:rsid w:val="00CA2C23"/>
    <w:rsid w:val="00CA4093"/>
    <w:rsid w:val="00CB29FE"/>
    <w:rsid w:val="00CC09FC"/>
    <w:rsid w:val="00CC3263"/>
    <w:rsid w:val="00CC5D14"/>
    <w:rsid w:val="00CD4028"/>
    <w:rsid w:val="00CD5BB5"/>
    <w:rsid w:val="00CE33FE"/>
    <w:rsid w:val="00CE5079"/>
    <w:rsid w:val="00CF5E7B"/>
    <w:rsid w:val="00CF69AE"/>
    <w:rsid w:val="00D003D6"/>
    <w:rsid w:val="00D07059"/>
    <w:rsid w:val="00D12A7E"/>
    <w:rsid w:val="00D12FBA"/>
    <w:rsid w:val="00D20484"/>
    <w:rsid w:val="00D23431"/>
    <w:rsid w:val="00D25290"/>
    <w:rsid w:val="00D327A4"/>
    <w:rsid w:val="00D34145"/>
    <w:rsid w:val="00D358BA"/>
    <w:rsid w:val="00D35FD8"/>
    <w:rsid w:val="00D37A33"/>
    <w:rsid w:val="00D43EE0"/>
    <w:rsid w:val="00D533CB"/>
    <w:rsid w:val="00D646DE"/>
    <w:rsid w:val="00D75D83"/>
    <w:rsid w:val="00D853CD"/>
    <w:rsid w:val="00D91884"/>
    <w:rsid w:val="00DA103F"/>
    <w:rsid w:val="00DA6CCF"/>
    <w:rsid w:val="00DB0E05"/>
    <w:rsid w:val="00DB23DE"/>
    <w:rsid w:val="00DB2847"/>
    <w:rsid w:val="00DB674B"/>
    <w:rsid w:val="00DB67A3"/>
    <w:rsid w:val="00DC02FC"/>
    <w:rsid w:val="00DC08B5"/>
    <w:rsid w:val="00DC0956"/>
    <w:rsid w:val="00DC15F9"/>
    <w:rsid w:val="00DC387F"/>
    <w:rsid w:val="00DD006F"/>
    <w:rsid w:val="00DD1F32"/>
    <w:rsid w:val="00DD71FA"/>
    <w:rsid w:val="00DE0096"/>
    <w:rsid w:val="00DE2419"/>
    <w:rsid w:val="00DE3145"/>
    <w:rsid w:val="00DE4D46"/>
    <w:rsid w:val="00DF0B9C"/>
    <w:rsid w:val="00E025B2"/>
    <w:rsid w:val="00E036B7"/>
    <w:rsid w:val="00E0644D"/>
    <w:rsid w:val="00E156F5"/>
    <w:rsid w:val="00E16842"/>
    <w:rsid w:val="00E16FFD"/>
    <w:rsid w:val="00E202A8"/>
    <w:rsid w:val="00E25BD9"/>
    <w:rsid w:val="00E27D23"/>
    <w:rsid w:val="00E32DD3"/>
    <w:rsid w:val="00E37AA2"/>
    <w:rsid w:val="00E441F2"/>
    <w:rsid w:val="00E51140"/>
    <w:rsid w:val="00E520B7"/>
    <w:rsid w:val="00E627A9"/>
    <w:rsid w:val="00E62B81"/>
    <w:rsid w:val="00E717F1"/>
    <w:rsid w:val="00E73DC0"/>
    <w:rsid w:val="00E77074"/>
    <w:rsid w:val="00E777AE"/>
    <w:rsid w:val="00E77AAC"/>
    <w:rsid w:val="00E8209E"/>
    <w:rsid w:val="00E905F7"/>
    <w:rsid w:val="00EA5718"/>
    <w:rsid w:val="00EA76A9"/>
    <w:rsid w:val="00EB28DA"/>
    <w:rsid w:val="00EB4E4B"/>
    <w:rsid w:val="00EC486D"/>
    <w:rsid w:val="00EC4F80"/>
    <w:rsid w:val="00EC4F93"/>
    <w:rsid w:val="00EC5F09"/>
    <w:rsid w:val="00ED34DA"/>
    <w:rsid w:val="00EE00A7"/>
    <w:rsid w:val="00EE2B37"/>
    <w:rsid w:val="00EE6462"/>
    <w:rsid w:val="00EE6499"/>
    <w:rsid w:val="00EF20B3"/>
    <w:rsid w:val="00EF4829"/>
    <w:rsid w:val="00F06B72"/>
    <w:rsid w:val="00F14E62"/>
    <w:rsid w:val="00F224B0"/>
    <w:rsid w:val="00F2279D"/>
    <w:rsid w:val="00F2375C"/>
    <w:rsid w:val="00F23B81"/>
    <w:rsid w:val="00F30DAA"/>
    <w:rsid w:val="00F35B8D"/>
    <w:rsid w:val="00F3662B"/>
    <w:rsid w:val="00F42CAC"/>
    <w:rsid w:val="00F55889"/>
    <w:rsid w:val="00F570F7"/>
    <w:rsid w:val="00F62A81"/>
    <w:rsid w:val="00F66699"/>
    <w:rsid w:val="00F70D15"/>
    <w:rsid w:val="00F76E91"/>
    <w:rsid w:val="00F80086"/>
    <w:rsid w:val="00F81424"/>
    <w:rsid w:val="00F830F5"/>
    <w:rsid w:val="00F83289"/>
    <w:rsid w:val="00F9530E"/>
    <w:rsid w:val="00FA23F1"/>
    <w:rsid w:val="00FA3F74"/>
    <w:rsid w:val="00FB1A3F"/>
    <w:rsid w:val="00FB1D83"/>
    <w:rsid w:val="00FB1E01"/>
    <w:rsid w:val="00FB4C3F"/>
    <w:rsid w:val="00FB79F1"/>
    <w:rsid w:val="00FC0273"/>
    <w:rsid w:val="00FC027B"/>
    <w:rsid w:val="00FC02B1"/>
    <w:rsid w:val="00FD275F"/>
    <w:rsid w:val="00FD7C6E"/>
    <w:rsid w:val="00FE08E8"/>
    <w:rsid w:val="00FE4DC0"/>
    <w:rsid w:val="00FF0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F2AC"/>
  <w15:chartTrackingRefBased/>
  <w15:docId w15:val="{41BAFC8B-727F-4C2A-BA3D-8A44B03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next w:val="Normal"/>
    <w:link w:val="Ttulo5Car"/>
    <w:qFormat/>
    <w:rsid w:val="003D6567"/>
    <w:pPr>
      <w:keepNext/>
      <w:spacing w:after="0"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EB9"/>
    <w:pPr>
      <w:ind w:left="720"/>
      <w:contextualSpacing/>
    </w:pPr>
  </w:style>
  <w:style w:type="paragraph" w:customStyle="1" w:styleId="Default">
    <w:name w:val="Default"/>
    <w:rsid w:val="006A5ABC"/>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3D65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567"/>
  </w:style>
  <w:style w:type="paragraph" w:styleId="Piedepgina">
    <w:name w:val="footer"/>
    <w:basedOn w:val="Normal"/>
    <w:link w:val="PiedepginaCar"/>
    <w:uiPriority w:val="99"/>
    <w:unhideWhenUsed/>
    <w:rsid w:val="003D65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567"/>
  </w:style>
  <w:style w:type="character" w:customStyle="1" w:styleId="Ttulo5Car">
    <w:name w:val="Título 5 Car"/>
    <w:basedOn w:val="Fuentedeprrafopredeter"/>
    <w:link w:val="Ttulo5"/>
    <w:rsid w:val="003D6567"/>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10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3263"/>
    <w:rPr>
      <w:color w:val="0563C1" w:themeColor="hyperlink"/>
      <w:u w:val="single"/>
    </w:rPr>
  </w:style>
  <w:style w:type="paragraph" w:styleId="Textodeglobo">
    <w:name w:val="Balloon Text"/>
    <w:basedOn w:val="Normal"/>
    <w:link w:val="TextodegloboCar"/>
    <w:uiPriority w:val="99"/>
    <w:semiHidden/>
    <w:unhideWhenUsed/>
    <w:rsid w:val="00BE27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738">
      <w:bodyDiv w:val="1"/>
      <w:marLeft w:val="0"/>
      <w:marRight w:val="0"/>
      <w:marTop w:val="0"/>
      <w:marBottom w:val="0"/>
      <w:divBdr>
        <w:top w:val="none" w:sz="0" w:space="0" w:color="auto"/>
        <w:left w:val="none" w:sz="0" w:space="0" w:color="auto"/>
        <w:bottom w:val="none" w:sz="0" w:space="0" w:color="auto"/>
        <w:right w:val="none" w:sz="0" w:space="0" w:color="auto"/>
      </w:divBdr>
    </w:div>
    <w:div w:id="38479469">
      <w:bodyDiv w:val="1"/>
      <w:marLeft w:val="0"/>
      <w:marRight w:val="0"/>
      <w:marTop w:val="0"/>
      <w:marBottom w:val="0"/>
      <w:divBdr>
        <w:top w:val="none" w:sz="0" w:space="0" w:color="auto"/>
        <w:left w:val="none" w:sz="0" w:space="0" w:color="auto"/>
        <w:bottom w:val="none" w:sz="0" w:space="0" w:color="auto"/>
        <w:right w:val="none" w:sz="0" w:space="0" w:color="auto"/>
      </w:divBdr>
    </w:div>
    <w:div w:id="73405737">
      <w:bodyDiv w:val="1"/>
      <w:marLeft w:val="0"/>
      <w:marRight w:val="0"/>
      <w:marTop w:val="0"/>
      <w:marBottom w:val="0"/>
      <w:divBdr>
        <w:top w:val="none" w:sz="0" w:space="0" w:color="auto"/>
        <w:left w:val="none" w:sz="0" w:space="0" w:color="auto"/>
        <w:bottom w:val="none" w:sz="0" w:space="0" w:color="auto"/>
        <w:right w:val="none" w:sz="0" w:space="0" w:color="auto"/>
      </w:divBdr>
    </w:div>
    <w:div w:id="134640482">
      <w:bodyDiv w:val="1"/>
      <w:marLeft w:val="0"/>
      <w:marRight w:val="0"/>
      <w:marTop w:val="0"/>
      <w:marBottom w:val="0"/>
      <w:divBdr>
        <w:top w:val="none" w:sz="0" w:space="0" w:color="auto"/>
        <w:left w:val="none" w:sz="0" w:space="0" w:color="auto"/>
        <w:bottom w:val="none" w:sz="0" w:space="0" w:color="auto"/>
        <w:right w:val="none" w:sz="0" w:space="0" w:color="auto"/>
      </w:divBdr>
    </w:div>
    <w:div w:id="137764291">
      <w:bodyDiv w:val="1"/>
      <w:marLeft w:val="0"/>
      <w:marRight w:val="0"/>
      <w:marTop w:val="0"/>
      <w:marBottom w:val="0"/>
      <w:divBdr>
        <w:top w:val="none" w:sz="0" w:space="0" w:color="auto"/>
        <w:left w:val="none" w:sz="0" w:space="0" w:color="auto"/>
        <w:bottom w:val="none" w:sz="0" w:space="0" w:color="auto"/>
        <w:right w:val="none" w:sz="0" w:space="0" w:color="auto"/>
      </w:divBdr>
    </w:div>
    <w:div w:id="178158317">
      <w:bodyDiv w:val="1"/>
      <w:marLeft w:val="0"/>
      <w:marRight w:val="0"/>
      <w:marTop w:val="0"/>
      <w:marBottom w:val="0"/>
      <w:divBdr>
        <w:top w:val="none" w:sz="0" w:space="0" w:color="auto"/>
        <w:left w:val="none" w:sz="0" w:space="0" w:color="auto"/>
        <w:bottom w:val="none" w:sz="0" w:space="0" w:color="auto"/>
        <w:right w:val="none" w:sz="0" w:space="0" w:color="auto"/>
      </w:divBdr>
    </w:div>
    <w:div w:id="228347916">
      <w:bodyDiv w:val="1"/>
      <w:marLeft w:val="0"/>
      <w:marRight w:val="0"/>
      <w:marTop w:val="0"/>
      <w:marBottom w:val="0"/>
      <w:divBdr>
        <w:top w:val="none" w:sz="0" w:space="0" w:color="auto"/>
        <w:left w:val="none" w:sz="0" w:space="0" w:color="auto"/>
        <w:bottom w:val="none" w:sz="0" w:space="0" w:color="auto"/>
        <w:right w:val="none" w:sz="0" w:space="0" w:color="auto"/>
      </w:divBdr>
    </w:div>
    <w:div w:id="281425998">
      <w:bodyDiv w:val="1"/>
      <w:marLeft w:val="0"/>
      <w:marRight w:val="0"/>
      <w:marTop w:val="0"/>
      <w:marBottom w:val="0"/>
      <w:divBdr>
        <w:top w:val="none" w:sz="0" w:space="0" w:color="auto"/>
        <w:left w:val="none" w:sz="0" w:space="0" w:color="auto"/>
        <w:bottom w:val="none" w:sz="0" w:space="0" w:color="auto"/>
        <w:right w:val="none" w:sz="0" w:space="0" w:color="auto"/>
      </w:divBdr>
    </w:div>
    <w:div w:id="295187014">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39239487">
      <w:bodyDiv w:val="1"/>
      <w:marLeft w:val="0"/>
      <w:marRight w:val="0"/>
      <w:marTop w:val="0"/>
      <w:marBottom w:val="0"/>
      <w:divBdr>
        <w:top w:val="none" w:sz="0" w:space="0" w:color="auto"/>
        <w:left w:val="none" w:sz="0" w:space="0" w:color="auto"/>
        <w:bottom w:val="none" w:sz="0" w:space="0" w:color="auto"/>
        <w:right w:val="none" w:sz="0" w:space="0" w:color="auto"/>
      </w:divBdr>
    </w:div>
    <w:div w:id="367878134">
      <w:bodyDiv w:val="1"/>
      <w:marLeft w:val="0"/>
      <w:marRight w:val="0"/>
      <w:marTop w:val="0"/>
      <w:marBottom w:val="0"/>
      <w:divBdr>
        <w:top w:val="none" w:sz="0" w:space="0" w:color="auto"/>
        <w:left w:val="none" w:sz="0" w:space="0" w:color="auto"/>
        <w:bottom w:val="none" w:sz="0" w:space="0" w:color="auto"/>
        <w:right w:val="none" w:sz="0" w:space="0" w:color="auto"/>
      </w:divBdr>
    </w:div>
    <w:div w:id="380599320">
      <w:bodyDiv w:val="1"/>
      <w:marLeft w:val="0"/>
      <w:marRight w:val="0"/>
      <w:marTop w:val="0"/>
      <w:marBottom w:val="0"/>
      <w:divBdr>
        <w:top w:val="none" w:sz="0" w:space="0" w:color="auto"/>
        <w:left w:val="none" w:sz="0" w:space="0" w:color="auto"/>
        <w:bottom w:val="none" w:sz="0" w:space="0" w:color="auto"/>
        <w:right w:val="none" w:sz="0" w:space="0" w:color="auto"/>
      </w:divBdr>
    </w:div>
    <w:div w:id="442461972">
      <w:bodyDiv w:val="1"/>
      <w:marLeft w:val="0"/>
      <w:marRight w:val="0"/>
      <w:marTop w:val="0"/>
      <w:marBottom w:val="0"/>
      <w:divBdr>
        <w:top w:val="none" w:sz="0" w:space="0" w:color="auto"/>
        <w:left w:val="none" w:sz="0" w:space="0" w:color="auto"/>
        <w:bottom w:val="none" w:sz="0" w:space="0" w:color="auto"/>
        <w:right w:val="none" w:sz="0" w:space="0" w:color="auto"/>
      </w:divBdr>
    </w:div>
    <w:div w:id="498273161">
      <w:bodyDiv w:val="1"/>
      <w:marLeft w:val="0"/>
      <w:marRight w:val="0"/>
      <w:marTop w:val="0"/>
      <w:marBottom w:val="0"/>
      <w:divBdr>
        <w:top w:val="none" w:sz="0" w:space="0" w:color="auto"/>
        <w:left w:val="none" w:sz="0" w:space="0" w:color="auto"/>
        <w:bottom w:val="none" w:sz="0" w:space="0" w:color="auto"/>
        <w:right w:val="none" w:sz="0" w:space="0" w:color="auto"/>
      </w:divBdr>
    </w:div>
    <w:div w:id="505945477">
      <w:bodyDiv w:val="1"/>
      <w:marLeft w:val="0"/>
      <w:marRight w:val="0"/>
      <w:marTop w:val="0"/>
      <w:marBottom w:val="0"/>
      <w:divBdr>
        <w:top w:val="none" w:sz="0" w:space="0" w:color="auto"/>
        <w:left w:val="none" w:sz="0" w:space="0" w:color="auto"/>
        <w:bottom w:val="none" w:sz="0" w:space="0" w:color="auto"/>
        <w:right w:val="none" w:sz="0" w:space="0" w:color="auto"/>
      </w:divBdr>
    </w:div>
    <w:div w:id="508835808">
      <w:bodyDiv w:val="1"/>
      <w:marLeft w:val="0"/>
      <w:marRight w:val="0"/>
      <w:marTop w:val="0"/>
      <w:marBottom w:val="0"/>
      <w:divBdr>
        <w:top w:val="none" w:sz="0" w:space="0" w:color="auto"/>
        <w:left w:val="none" w:sz="0" w:space="0" w:color="auto"/>
        <w:bottom w:val="none" w:sz="0" w:space="0" w:color="auto"/>
        <w:right w:val="none" w:sz="0" w:space="0" w:color="auto"/>
      </w:divBdr>
    </w:div>
    <w:div w:id="541282154">
      <w:bodyDiv w:val="1"/>
      <w:marLeft w:val="0"/>
      <w:marRight w:val="0"/>
      <w:marTop w:val="0"/>
      <w:marBottom w:val="0"/>
      <w:divBdr>
        <w:top w:val="none" w:sz="0" w:space="0" w:color="auto"/>
        <w:left w:val="none" w:sz="0" w:space="0" w:color="auto"/>
        <w:bottom w:val="none" w:sz="0" w:space="0" w:color="auto"/>
        <w:right w:val="none" w:sz="0" w:space="0" w:color="auto"/>
      </w:divBdr>
    </w:div>
    <w:div w:id="564880761">
      <w:bodyDiv w:val="1"/>
      <w:marLeft w:val="0"/>
      <w:marRight w:val="0"/>
      <w:marTop w:val="0"/>
      <w:marBottom w:val="0"/>
      <w:divBdr>
        <w:top w:val="none" w:sz="0" w:space="0" w:color="auto"/>
        <w:left w:val="none" w:sz="0" w:space="0" w:color="auto"/>
        <w:bottom w:val="none" w:sz="0" w:space="0" w:color="auto"/>
        <w:right w:val="none" w:sz="0" w:space="0" w:color="auto"/>
      </w:divBdr>
    </w:div>
    <w:div w:id="568732664">
      <w:bodyDiv w:val="1"/>
      <w:marLeft w:val="0"/>
      <w:marRight w:val="0"/>
      <w:marTop w:val="0"/>
      <w:marBottom w:val="0"/>
      <w:divBdr>
        <w:top w:val="none" w:sz="0" w:space="0" w:color="auto"/>
        <w:left w:val="none" w:sz="0" w:space="0" w:color="auto"/>
        <w:bottom w:val="none" w:sz="0" w:space="0" w:color="auto"/>
        <w:right w:val="none" w:sz="0" w:space="0" w:color="auto"/>
      </w:divBdr>
    </w:div>
    <w:div w:id="572589500">
      <w:bodyDiv w:val="1"/>
      <w:marLeft w:val="0"/>
      <w:marRight w:val="0"/>
      <w:marTop w:val="0"/>
      <w:marBottom w:val="0"/>
      <w:divBdr>
        <w:top w:val="none" w:sz="0" w:space="0" w:color="auto"/>
        <w:left w:val="none" w:sz="0" w:space="0" w:color="auto"/>
        <w:bottom w:val="none" w:sz="0" w:space="0" w:color="auto"/>
        <w:right w:val="none" w:sz="0" w:space="0" w:color="auto"/>
      </w:divBdr>
    </w:div>
    <w:div w:id="603534116">
      <w:bodyDiv w:val="1"/>
      <w:marLeft w:val="0"/>
      <w:marRight w:val="0"/>
      <w:marTop w:val="0"/>
      <w:marBottom w:val="0"/>
      <w:divBdr>
        <w:top w:val="none" w:sz="0" w:space="0" w:color="auto"/>
        <w:left w:val="none" w:sz="0" w:space="0" w:color="auto"/>
        <w:bottom w:val="none" w:sz="0" w:space="0" w:color="auto"/>
        <w:right w:val="none" w:sz="0" w:space="0" w:color="auto"/>
      </w:divBdr>
    </w:div>
    <w:div w:id="677392108">
      <w:bodyDiv w:val="1"/>
      <w:marLeft w:val="0"/>
      <w:marRight w:val="0"/>
      <w:marTop w:val="0"/>
      <w:marBottom w:val="0"/>
      <w:divBdr>
        <w:top w:val="none" w:sz="0" w:space="0" w:color="auto"/>
        <w:left w:val="none" w:sz="0" w:space="0" w:color="auto"/>
        <w:bottom w:val="none" w:sz="0" w:space="0" w:color="auto"/>
        <w:right w:val="none" w:sz="0" w:space="0" w:color="auto"/>
      </w:divBdr>
    </w:div>
    <w:div w:id="698091159">
      <w:bodyDiv w:val="1"/>
      <w:marLeft w:val="0"/>
      <w:marRight w:val="0"/>
      <w:marTop w:val="0"/>
      <w:marBottom w:val="0"/>
      <w:divBdr>
        <w:top w:val="none" w:sz="0" w:space="0" w:color="auto"/>
        <w:left w:val="none" w:sz="0" w:space="0" w:color="auto"/>
        <w:bottom w:val="none" w:sz="0" w:space="0" w:color="auto"/>
        <w:right w:val="none" w:sz="0" w:space="0" w:color="auto"/>
      </w:divBdr>
    </w:div>
    <w:div w:id="866337324">
      <w:bodyDiv w:val="1"/>
      <w:marLeft w:val="0"/>
      <w:marRight w:val="0"/>
      <w:marTop w:val="0"/>
      <w:marBottom w:val="0"/>
      <w:divBdr>
        <w:top w:val="none" w:sz="0" w:space="0" w:color="auto"/>
        <w:left w:val="none" w:sz="0" w:space="0" w:color="auto"/>
        <w:bottom w:val="none" w:sz="0" w:space="0" w:color="auto"/>
        <w:right w:val="none" w:sz="0" w:space="0" w:color="auto"/>
      </w:divBdr>
    </w:div>
    <w:div w:id="869992804">
      <w:bodyDiv w:val="1"/>
      <w:marLeft w:val="0"/>
      <w:marRight w:val="0"/>
      <w:marTop w:val="0"/>
      <w:marBottom w:val="0"/>
      <w:divBdr>
        <w:top w:val="none" w:sz="0" w:space="0" w:color="auto"/>
        <w:left w:val="none" w:sz="0" w:space="0" w:color="auto"/>
        <w:bottom w:val="none" w:sz="0" w:space="0" w:color="auto"/>
        <w:right w:val="none" w:sz="0" w:space="0" w:color="auto"/>
      </w:divBdr>
    </w:div>
    <w:div w:id="915554903">
      <w:bodyDiv w:val="1"/>
      <w:marLeft w:val="0"/>
      <w:marRight w:val="0"/>
      <w:marTop w:val="0"/>
      <w:marBottom w:val="0"/>
      <w:divBdr>
        <w:top w:val="none" w:sz="0" w:space="0" w:color="auto"/>
        <w:left w:val="none" w:sz="0" w:space="0" w:color="auto"/>
        <w:bottom w:val="none" w:sz="0" w:space="0" w:color="auto"/>
        <w:right w:val="none" w:sz="0" w:space="0" w:color="auto"/>
      </w:divBdr>
    </w:div>
    <w:div w:id="1001851340">
      <w:bodyDiv w:val="1"/>
      <w:marLeft w:val="0"/>
      <w:marRight w:val="0"/>
      <w:marTop w:val="0"/>
      <w:marBottom w:val="0"/>
      <w:divBdr>
        <w:top w:val="none" w:sz="0" w:space="0" w:color="auto"/>
        <w:left w:val="none" w:sz="0" w:space="0" w:color="auto"/>
        <w:bottom w:val="none" w:sz="0" w:space="0" w:color="auto"/>
        <w:right w:val="none" w:sz="0" w:space="0" w:color="auto"/>
      </w:divBdr>
    </w:div>
    <w:div w:id="1067727103">
      <w:bodyDiv w:val="1"/>
      <w:marLeft w:val="0"/>
      <w:marRight w:val="0"/>
      <w:marTop w:val="0"/>
      <w:marBottom w:val="0"/>
      <w:divBdr>
        <w:top w:val="none" w:sz="0" w:space="0" w:color="auto"/>
        <w:left w:val="none" w:sz="0" w:space="0" w:color="auto"/>
        <w:bottom w:val="none" w:sz="0" w:space="0" w:color="auto"/>
        <w:right w:val="none" w:sz="0" w:space="0" w:color="auto"/>
      </w:divBdr>
    </w:div>
    <w:div w:id="1143277023">
      <w:bodyDiv w:val="1"/>
      <w:marLeft w:val="0"/>
      <w:marRight w:val="0"/>
      <w:marTop w:val="0"/>
      <w:marBottom w:val="0"/>
      <w:divBdr>
        <w:top w:val="none" w:sz="0" w:space="0" w:color="auto"/>
        <w:left w:val="none" w:sz="0" w:space="0" w:color="auto"/>
        <w:bottom w:val="none" w:sz="0" w:space="0" w:color="auto"/>
        <w:right w:val="none" w:sz="0" w:space="0" w:color="auto"/>
      </w:divBdr>
    </w:div>
    <w:div w:id="1149009852">
      <w:bodyDiv w:val="1"/>
      <w:marLeft w:val="0"/>
      <w:marRight w:val="0"/>
      <w:marTop w:val="0"/>
      <w:marBottom w:val="0"/>
      <w:divBdr>
        <w:top w:val="none" w:sz="0" w:space="0" w:color="auto"/>
        <w:left w:val="none" w:sz="0" w:space="0" w:color="auto"/>
        <w:bottom w:val="none" w:sz="0" w:space="0" w:color="auto"/>
        <w:right w:val="none" w:sz="0" w:space="0" w:color="auto"/>
      </w:divBdr>
    </w:div>
    <w:div w:id="1159268361">
      <w:bodyDiv w:val="1"/>
      <w:marLeft w:val="0"/>
      <w:marRight w:val="0"/>
      <w:marTop w:val="0"/>
      <w:marBottom w:val="0"/>
      <w:divBdr>
        <w:top w:val="none" w:sz="0" w:space="0" w:color="auto"/>
        <w:left w:val="none" w:sz="0" w:space="0" w:color="auto"/>
        <w:bottom w:val="none" w:sz="0" w:space="0" w:color="auto"/>
        <w:right w:val="none" w:sz="0" w:space="0" w:color="auto"/>
      </w:divBdr>
    </w:div>
    <w:div w:id="1160846312">
      <w:bodyDiv w:val="1"/>
      <w:marLeft w:val="0"/>
      <w:marRight w:val="0"/>
      <w:marTop w:val="0"/>
      <w:marBottom w:val="0"/>
      <w:divBdr>
        <w:top w:val="none" w:sz="0" w:space="0" w:color="auto"/>
        <w:left w:val="none" w:sz="0" w:space="0" w:color="auto"/>
        <w:bottom w:val="none" w:sz="0" w:space="0" w:color="auto"/>
        <w:right w:val="none" w:sz="0" w:space="0" w:color="auto"/>
      </w:divBdr>
    </w:div>
    <w:div w:id="1162160564">
      <w:bodyDiv w:val="1"/>
      <w:marLeft w:val="0"/>
      <w:marRight w:val="0"/>
      <w:marTop w:val="0"/>
      <w:marBottom w:val="0"/>
      <w:divBdr>
        <w:top w:val="none" w:sz="0" w:space="0" w:color="auto"/>
        <w:left w:val="none" w:sz="0" w:space="0" w:color="auto"/>
        <w:bottom w:val="none" w:sz="0" w:space="0" w:color="auto"/>
        <w:right w:val="none" w:sz="0" w:space="0" w:color="auto"/>
      </w:divBdr>
    </w:div>
    <w:div w:id="1166551582">
      <w:bodyDiv w:val="1"/>
      <w:marLeft w:val="0"/>
      <w:marRight w:val="0"/>
      <w:marTop w:val="0"/>
      <w:marBottom w:val="0"/>
      <w:divBdr>
        <w:top w:val="none" w:sz="0" w:space="0" w:color="auto"/>
        <w:left w:val="none" w:sz="0" w:space="0" w:color="auto"/>
        <w:bottom w:val="none" w:sz="0" w:space="0" w:color="auto"/>
        <w:right w:val="none" w:sz="0" w:space="0" w:color="auto"/>
      </w:divBdr>
    </w:div>
    <w:div w:id="1291209565">
      <w:bodyDiv w:val="1"/>
      <w:marLeft w:val="0"/>
      <w:marRight w:val="0"/>
      <w:marTop w:val="0"/>
      <w:marBottom w:val="0"/>
      <w:divBdr>
        <w:top w:val="none" w:sz="0" w:space="0" w:color="auto"/>
        <w:left w:val="none" w:sz="0" w:space="0" w:color="auto"/>
        <w:bottom w:val="none" w:sz="0" w:space="0" w:color="auto"/>
        <w:right w:val="none" w:sz="0" w:space="0" w:color="auto"/>
      </w:divBdr>
    </w:div>
    <w:div w:id="1297954385">
      <w:bodyDiv w:val="1"/>
      <w:marLeft w:val="0"/>
      <w:marRight w:val="0"/>
      <w:marTop w:val="0"/>
      <w:marBottom w:val="0"/>
      <w:divBdr>
        <w:top w:val="none" w:sz="0" w:space="0" w:color="auto"/>
        <w:left w:val="none" w:sz="0" w:space="0" w:color="auto"/>
        <w:bottom w:val="none" w:sz="0" w:space="0" w:color="auto"/>
        <w:right w:val="none" w:sz="0" w:space="0" w:color="auto"/>
      </w:divBdr>
    </w:div>
    <w:div w:id="1301689445">
      <w:bodyDiv w:val="1"/>
      <w:marLeft w:val="0"/>
      <w:marRight w:val="0"/>
      <w:marTop w:val="0"/>
      <w:marBottom w:val="0"/>
      <w:divBdr>
        <w:top w:val="none" w:sz="0" w:space="0" w:color="auto"/>
        <w:left w:val="none" w:sz="0" w:space="0" w:color="auto"/>
        <w:bottom w:val="none" w:sz="0" w:space="0" w:color="auto"/>
        <w:right w:val="none" w:sz="0" w:space="0" w:color="auto"/>
      </w:divBdr>
    </w:div>
    <w:div w:id="1344210200">
      <w:bodyDiv w:val="1"/>
      <w:marLeft w:val="0"/>
      <w:marRight w:val="0"/>
      <w:marTop w:val="0"/>
      <w:marBottom w:val="0"/>
      <w:divBdr>
        <w:top w:val="none" w:sz="0" w:space="0" w:color="auto"/>
        <w:left w:val="none" w:sz="0" w:space="0" w:color="auto"/>
        <w:bottom w:val="none" w:sz="0" w:space="0" w:color="auto"/>
        <w:right w:val="none" w:sz="0" w:space="0" w:color="auto"/>
      </w:divBdr>
    </w:div>
    <w:div w:id="1399135645">
      <w:bodyDiv w:val="1"/>
      <w:marLeft w:val="0"/>
      <w:marRight w:val="0"/>
      <w:marTop w:val="0"/>
      <w:marBottom w:val="0"/>
      <w:divBdr>
        <w:top w:val="none" w:sz="0" w:space="0" w:color="auto"/>
        <w:left w:val="none" w:sz="0" w:space="0" w:color="auto"/>
        <w:bottom w:val="none" w:sz="0" w:space="0" w:color="auto"/>
        <w:right w:val="none" w:sz="0" w:space="0" w:color="auto"/>
      </w:divBdr>
    </w:div>
    <w:div w:id="1421833515">
      <w:bodyDiv w:val="1"/>
      <w:marLeft w:val="0"/>
      <w:marRight w:val="0"/>
      <w:marTop w:val="0"/>
      <w:marBottom w:val="0"/>
      <w:divBdr>
        <w:top w:val="none" w:sz="0" w:space="0" w:color="auto"/>
        <w:left w:val="none" w:sz="0" w:space="0" w:color="auto"/>
        <w:bottom w:val="none" w:sz="0" w:space="0" w:color="auto"/>
        <w:right w:val="none" w:sz="0" w:space="0" w:color="auto"/>
      </w:divBdr>
    </w:div>
    <w:div w:id="1457681845">
      <w:bodyDiv w:val="1"/>
      <w:marLeft w:val="0"/>
      <w:marRight w:val="0"/>
      <w:marTop w:val="0"/>
      <w:marBottom w:val="0"/>
      <w:divBdr>
        <w:top w:val="none" w:sz="0" w:space="0" w:color="auto"/>
        <w:left w:val="none" w:sz="0" w:space="0" w:color="auto"/>
        <w:bottom w:val="none" w:sz="0" w:space="0" w:color="auto"/>
        <w:right w:val="none" w:sz="0" w:space="0" w:color="auto"/>
      </w:divBdr>
    </w:div>
    <w:div w:id="1503428322">
      <w:bodyDiv w:val="1"/>
      <w:marLeft w:val="0"/>
      <w:marRight w:val="0"/>
      <w:marTop w:val="0"/>
      <w:marBottom w:val="0"/>
      <w:divBdr>
        <w:top w:val="none" w:sz="0" w:space="0" w:color="auto"/>
        <w:left w:val="none" w:sz="0" w:space="0" w:color="auto"/>
        <w:bottom w:val="none" w:sz="0" w:space="0" w:color="auto"/>
        <w:right w:val="none" w:sz="0" w:space="0" w:color="auto"/>
      </w:divBdr>
    </w:div>
    <w:div w:id="1532768806">
      <w:bodyDiv w:val="1"/>
      <w:marLeft w:val="0"/>
      <w:marRight w:val="0"/>
      <w:marTop w:val="0"/>
      <w:marBottom w:val="0"/>
      <w:divBdr>
        <w:top w:val="none" w:sz="0" w:space="0" w:color="auto"/>
        <w:left w:val="none" w:sz="0" w:space="0" w:color="auto"/>
        <w:bottom w:val="none" w:sz="0" w:space="0" w:color="auto"/>
        <w:right w:val="none" w:sz="0" w:space="0" w:color="auto"/>
      </w:divBdr>
    </w:div>
    <w:div w:id="1596085393">
      <w:bodyDiv w:val="1"/>
      <w:marLeft w:val="0"/>
      <w:marRight w:val="0"/>
      <w:marTop w:val="0"/>
      <w:marBottom w:val="0"/>
      <w:divBdr>
        <w:top w:val="none" w:sz="0" w:space="0" w:color="auto"/>
        <w:left w:val="none" w:sz="0" w:space="0" w:color="auto"/>
        <w:bottom w:val="none" w:sz="0" w:space="0" w:color="auto"/>
        <w:right w:val="none" w:sz="0" w:space="0" w:color="auto"/>
      </w:divBdr>
    </w:div>
    <w:div w:id="1616327453">
      <w:bodyDiv w:val="1"/>
      <w:marLeft w:val="0"/>
      <w:marRight w:val="0"/>
      <w:marTop w:val="0"/>
      <w:marBottom w:val="0"/>
      <w:divBdr>
        <w:top w:val="none" w:sz="0" w:space="0" w:color="auto"/>
        <w:left w:val="none" w:sz="0" w:space="0" w:color="auto"/>
        <w:bottom w:val="none" w:sz="0" w:space="0" w:color="auto"/>
        <w:right w:val="none" w:sz="0" w:space="0" w:color="auto"/>
      </w:divBdr>
    </w:div>
    <w:div w:id="1648827063">
      <w:bodyDiv w:val="1"/>
      <w:marLeft w:val="0"/>
      <w:marRight w:val="0"/>
      <w:marTop w:val="0"/>
      <w:marBottom w:val="0"/>
      <w:divBdr>
        <w:top w:val="none" w:sz="0" w:space="0" w:color="auto"/>
        <w:left w:val="none" w:sz="0" w:space="0" w:color="auto"/>
        <w:bottom w:val="none" w:sz="0" w:space="0" w:color="auto"/>
        <w:right w:val="none" w:sz="0" w:space="0" w:color="auto"/>
      </w:divBdr>
    </w:div>
    <w:div w:id="1800024617">
      <w:bodyDiv w:val="1"/>
      <w:marLeft w:val="0"/>
      <w:marRight w:val="0"/>
      <w:marTop w:val="0"/>
      <w:marBottom w:val="0"/>
      <w:divBdr>
        <w:top w:val="none" w:sz="0" w:space="0" w:color="auto"/>
        <w:left w:val="none" w:sz="0" w:space="0" w:color="auto"/>
        <w:bottom w:val="none" w:sz="0" w:space="0" w:color="auto"/>
        <w:right w:val="none" w:sz="0" w:space="0" w:color="auto"/>
      </w:divBdr>
    </w:div>
    <w:div w:id="1833567284">
      <w:bodyDiv w:val="1"/>
      <w:marLeft w:val="0"/>
      <w:marRight w:val="0"/>
      <w:marTop w:val="0"/>
      <w:marBottom w:val="0"/>
      <w:divBdr>
        <w:top w:val="none" w:sz="0" w:space="0" w:color="auto"/>
        <w:left w:val="none" w:sz="0" w:space="0" w:color="auto"/>
        <w:bottom w:val="none" w:sz="0" w:space="0" w:color="auto"/>
        <w:right w:val="none" w:sz="0" w:space="0" w:color="auto"/>
      </w:divBdr>
    </w:div>
    <w:div w:id="1848707693">
      <w:bodyDiv w:val="1"/>
      <w:marLeft w:val="0"/>
      <w:marRight w:val="0"/>
      <w:marTop w:val="0"/>
      <w:marBottom w:val="0"/>
      <w:divBdr>
        <w:top w:val="none" w:sz="0" w:space="0" w:color="auto"/>
        <w:left w:val="none" w:sz="0" w:space="0" w:color="auto"/>
        <w:bottom w:val="none" w:sz="0" w:space="0" w:color="auto"/>
        <w:right w:val="none" w:sz="0" w:space="0" w:color="auto"/>
      </w:divBdr>
    </w:div>
    <w:div w:id="1857688291">
      <w:bodyDiv w:val="1"/>
      <w:marLeft w:val="0"/>
      <w:marRight w:val="0"/>
      <w:marTop w:val="0"/>
      <w:marBottom w:val="0"/>
      <w:divBdr>
        <w:top w:val="none" w:sz="0" w:space="0" w:color="auto"/>
        <w:left w:val="none" w:sz="0" w:space="0" w:color="auto"/>
        <w:bottom w:val="none" w:sz="0" w:space="0" w:color="auto"/>
        <w:right w:val="none" w:sz="0" w:space="0" w:color="auto"/>
      </w:divBdr>
    </w:div>
    <w:div w:id="1892574789">
      <w:bodyDiv w:val="1"/>
      <w:marLeft w:val="0"/>
      <w:marRight w:val="0"/>
      <w:marTop w:val="0"/>
      <w:marBottom w:val="0"/>
      <w:divBdr>
        <w:top w:val="none" w:sz="0" w:space="0" w:color="auto"/>
        <w:left w:val="none" w:sz="0" w:space="0" w:color="auto"/>
        <w:bottom w:val="none" w:sz="0" w:space="0" w:color="auto"/>
        <w:right w:val="none" w:sz="0" w:space="0" w:color="auto"/>
      </w:divBdr>
    </w:div>
    <w:div w:id="1906795996">
      <w:bodyDiv w:val="1"/>
      <w:marLeft w:val="0"/>
      <w:marRight w:val="0"/>
      <w:marTop w:val="0"/>
      <w:marBottom w:val="0"/>
      <w:divBdr>
        <w:top w:val="none" w:sz="0" w:space="0" w:color="auto"/>
        <w:left w:val="none" w:sz="0" w:space="0" w:color="auto"/>
        <w:bottom w:val="none" w:sz="0" w:space="0" w:color="auto"/>
        <w:right w:val="none" w:sz="0" w:space="0" w:color="auto"/>
      </w:divBdr>
    </w:div>
    <w:div w:id="1907107266">
      <w:bodyDiv w:val="1"/>
      <w:marLeft w:val="0"/>
      <w:marRight w:val="0"/>
      <w:marTop w:val="0"/>
      <w:marBottom w:val="0"/>
      <w:divBdr>
        <w:top w:val="none" w:sz="0" w:space="0" w:color="auto"/>
        <w:left w:val="none" w:sz="0" w:space="0" w:color="auto"/>
        <w:bottom w:val="none" w:sz="0" w:space="0" w:color="auto"/>
        <w:right w:val="none" w:sz="0" w:space="0" w:color="auto"/>
      </w:divBdr>
    </w:div>
    <w:div w:id="1908178302">
      <w:bodyDiv w:val="1"/>
      <w:marLeft w:val="0"/>
      <w:marRight w:val="0"/>
      <w:marTop w:val="0"/>
      <w:marBottom w:val="0"/>
      <w:divBdr>
        <w:top w:val="none" w:sz="0" w:space="0" w:color="auto"/>
        <w:left w:val="none" w:sz="0" w:space="0" w:color="auto"/>
        <w:bottom w:val="none" w:sz="0" w:space="0" w:color="auto"/>
        <w:right w:val="none" w:sz="0" w:space="0" w:color="auto"/>
      </w:divBdr>
    </w:div>
    <w:div w:id="1911891497">
      <w:bodyDiv w:val="1"/>
      <w:marLeft w:val="0"/>
      <w:marRight w:val="0"/>
      <w:marTop w:val="0"/>
      <w:marBottom w:val="0"/>
      <w:divBdr>
        <w:top w:val="none" w:sz="0" w:space="0" w:color="auto"/>
        <w:left w:val="none" w:sz="0" w:space="0" w:color="auto"/>
        <w:bottom w:val="none" w:sz="0" w:space="0" w:color="auto"/>
        <w:right w:val="none" w:sz="0" w:space="0" w:color="auto"/>
      </w:divBdr>
    </w:div>
    <w:div w:id="1938979544">
      <w:bodyDiv w:val="1"/>
      <w:marLeft w:val="0"/>
      <w:marRight w:val="0"/>
      <w:marTop w:val="0"/>
      <w:marBottom w:val="0"/>
      <w:divBdr>
        <w:top w:val="none" w:sz="0" w:space="0" w:color="auto"/>
        <w:left w:val="none" w:sz="0" w:space="0" w:color="auto"/>
        <w:bottom w:val="none" w:sz="0" w:space="0" w:color="auto"/>
        <w:right w:val="none" w:sz="0" w:space="0" w:color="auto"/>
      </w:divBdr>
    </w:div>
    <w:div w:id="1995402700">
      <w:bodyDiv w:val="1"/>
      <w:marLeft w:val="0"/>
      <w:marRight w:val="0"/>
      <w:marTop w:val="0"/>
      <w:marBottom w:val="0"/>
      <w:divBdr>
        <w:top w:val="none" w:sz="0" w:space="0" w:color="auto"/>
        <w:left w:val="none" w:sz="0" w:space="0" w:color="auto"/>
        <w:bottom w:val="none" w:sz="0" w:space="0" w:color="auto"/>
        <w:right w:val="none" w:sz="0" w:space="0" w:color="auto"/>
      </w:divBdr>
    </w:div>
    <w:div w:id="2031179001">
      <w:bodyDiv w:val="1"/>
      <w:marLeft w:val="0"/>
      <w:marRight w:val="0"/>
      <w:marTop w:val="0"/>
      <w:marBottom w:val="0"/>
      <w:divBdr>
        <w:top w:val="none" w:sz="0" w:space="0" w:color="auto"/>
        <w:left w:val="none" w:sz="0" w:space="0" w:color="auto"/>
        <w:bottom w:val="none" w:sz="0" w:space="0" w:color="auto"/>
        <w:right w:val="none" w:sz="0" w:space="0" w:color="auto"/>
      </w:divBdr>
    </w:div>
    <w:div w:id="2108112715">
      <w:bodyDiv w:val="1"/>
      <w:marLeft w:val="0"/>
      <w:marRight w:val="0"/>
      <w:marTop w:val="0"/>
      <w:marBottom w:val="0"/>
      <w:divBdr>
        <w:top w:val="none" w:sz="0" w:space="0" w:color="auto"/>
        <w:left w:val="none" w:sz="0" w:space="0" w:color="auto"/>
        <w:bottom w:val="none" w:sz="0" w:space="0" w:color="auto"/>
        <w:right w:val="none" w:sz="0" w:space="0" w:color="auto"/>
      </w:divBdr>
    </w:div>
    <w:div w:id="2134253598">
      <w:bodyDiv w:val="1"/>
      <w:marLeft w:val="0"/>
      <w:marRight w:val="0"/>
      <w:marTop w:val="0"/>
      <w:marBottom w:val="0"/>
      <w:divBdr>
        <w:top w:val="none" w:sz="0" w:space="0" w:color="auto"/>
        <w:left w:val="none" w:sz="0" w:space="0" w:color="auto"/>
        <w:bottom w:val="none" w:sz="0" w:space="0" w:color="auto"/>
        <w:right w:val="none" w:sz="0" w:space="0" w:color="auto"/>
      </w:divBdr>
    </w:div>
    <w:div w:id="21434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5E15-4BE2-4EBB-801A-149C2CFE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1406</Words>
  <Characters>7736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Dédime</cp:lastModifiedBy>
  <cp:revision>10</cp:revision>
  <cp:lastPrinted>2017-12-11T15:14:00Z</cp:lastPrinted>
  <dcterms:created xsi:type="dcterms:W3CDTF">2018-01-04T19:31:00Z</dcterms:created>
  <dcterms:modified xsi:type="dcterms:W3CDTF">2018-01-04T20:44:00Z</dcterms:modified>
</cp:coreProperties>
</file>