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AF5" w:rsidRPr="005F4AF5" w:rsidRDefault="005F4AF5" w:rsidP="005F4AF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5F4AF5">
        <w:rPr>
          <w:rFonts w:ascii="Arial" w:hAnsi="Arial" w:cs="Arial"/>
          <w:b/>
        </w:rPr>
        <w:t>LÍNEAS DE INVESTIGACIÓN AGROECOLOGÍA Y DESARROLLO SOSTENIBLE</w:t>
      </w:r>
    </w:p>
    <w:p w:rsidR="005F4AF5" w:rsidRPr="005F4AF5" w:rsidRDefault="005F4AF5" w:rsidP="005F4AF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5F4AF5" w:rsidRPr="005F4AF5" w:rsidRDefault="005F4AF5" w:rsidP="005F4AF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F4AF5">
        <w:rPr>
          <w:rFonts w:ascii="Arial" w:hAnsi="Arial" w:cs="Arial"/>
          <w:b/>
        </w:rPr>
        <w:t>Manejo Agroecológico de suelos y aguas.</w:t>
      </w:r>
      <w:r w:rsidRPr="005F4AF5">
        <w:rPr>
          <w:rFonts w:ascii="Arial" w:hAnsi="Arial" w:cs="Arial"/>
        </w:rPr>
        <w:t xml:space="preserve"> </w:t>
      </w:r>
    </w:p>
    <w:p w:rsidR="005F4AF5" w:rsidRDefault="005F4AF5" w:rsidP="005F4AF5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5F4AF5">
        <w:rPr>
          <w:rFonts w:ascii="Arial" w:hAnsi="Arial" w:cs="Arial"/>
        </w:rPr>
        <w:t>En este campo el estudiante adquirirá suficientes</w:t>
      </w:r>
      <w:r w:rsidRPr="005F4AF5">
        <w:rPr>
          <w:rFonts w:ascii="Arial" w:hAnsi="Arial" w:cs="Arial"/>
        </w:rPr>
        <w:t xml:space="preserve"> </w:t>
      </w:r>
      <w:r w:rsidRPr="005F4AF5">
        <w:rPr>
          <w:rFonts w:ascii="Arial" w:hAnsi="Arial" w:cs="Arial"/>
        </w:rPr>
        <w:t xml:space="preserve">conocimientos tanto prácticos como de investigación argumentativa para </w:t>
      </w:r>
      <w:bookmarkStart w:id="0" w:name="_GoBack"/>
      <w:bookmarkEnd w:id="0"/>
      <w:r w:rsidRPr="005F4AF5">
        <w:rPr>
          <w:rFonts w:ascii="Arial" w:hAnsi="Arial" w:cs="Arial"/>
        </w:rPr>
        <w:t>el buen manejo y la</w:t>
      </w:r>
      <w:r w:rsidRPr="005F4AF5">
        <w:rPr>
          <w:rFonts w:ascii="Arial" w:hAnsi="Arial" w:cs="Arial"/>
        </w:rPr>
        <w:t xml:space="preserve"> </w:t>
      </w:r>
      <w:r w:rsidRPr="005F4AF5">
        <w:rPr>
          <w:rFonts w:ascii="Arial" w:hAnsi="Arial" w:cs="Arial"/>
        </w:rPr>
        <w:t>conservación de suelos y aguas, así como el uso eficiente de estos recursos. Aquí se incluye</w:t>
      </w:r>
      <w:r w:rsidRPr="005F4AF5">
        <w:rPr>
          <w:rFonts w:ascii="Arial" w:hAnsi="Arial" w:cs="Arial"/>
        </w:rPr>
        <w:t xml:space="preserve"> </w:t>
      </w:r>
      <w:r w:rsidRPr="005F4AF5">
        <w:rPr>
          <w:rFonts w:ascii="Arial" w:hAnsi="Arial" w:cs="Arial"/>
        </w:rPr>
        <w:t>investigación acerca del diseño tanto de obras físicas como la aplicación de prácticas agroecológicas,</w:t>
      </w:r>
      <w:r w:rsidRPr="005F4AF5">
        <w:rPr>
          <w:rFonts w:ascii="Arial" w:hAnsi="Arial" w:cs="Arial"/>
        </w:rPr>
        <w:t xml:space="preserve"> </w:t>
      </w:r>
      <w:r w:rsidRPr="005F4AF5">
        <w:rPr>
          <w:rFonts w:ascii="Arial" w:hAnsi="Arial" w:cs="Arial"/>
        </w:rPr>
        <w:t xml:space="preserve">tales como, coberturas, mínima labranza, abonos verdes, </w:t>
      </w:r>
      <w:proofErr w:type="spellStart"/>
      <w:r w:rsidRPr="005F4AF5">
        <w:rPr>
          <w:rFonts w:ascii="Arial" w:hAnsi="Arial" w:cs="Arial"/>
        </w:rPr>
        <w:t>lombricultura</w:t>
      </w:r>
      <w:proofErr w:type="spellEnd"/>
      <w:r w:rsidRPr="005F4AF5">
        <w:rPr>
          <w:rFonts w:ascii="Arial" w:hAnsi="Arial" w:cs="Arial"/>
        </w:rPr>
        <w:t xml:space="preserve">, compostaje, </w:t>
      </w:r>
      <w:proofErr w:type="spellStart"/>
      <w:r w:rsidRPr="005F4AF5">
        <w:rPr>
          <w:rFonts w:ascii="Arial" w:hAnsi="Arial" w:cs="Arial"/>
        </w:rPr>
        <w:t>bocashi</w:t>
      </w:r>
      <w:proofErr w:type="spellEnd"/>
      <w:r w:rsidRPr="005F4AF5">
        <w:rPr>
          <w:rFonts w:ascii="Arial" w:hAnsi="Arial" w:cs="Arial"/>
        </w:rPr>
        <w:t>, curvas</w:t>
      </w:r>
      <w:r w:rsidRPr="005F4AF5">
        <w:rPr>
          <w:rFonts w:ascii="Arial" w:hAnsi="Arial" w:cs="Arial"/>
        </w:rPr>
        <w:t xml:space="preserve"> </w:t>
      </w:r>
      <w:r w:rsidRPr="005F4AF5">
        <w:rPr>
          <w:rFonts w:ascii="Arial" w:hAnsi="Arial" w:cs="Arial"/>
        </w:rPr>
        <w:t xml:space="preserve">de nivel, barreras vivas, cortinas </w:t>
      </w:r>
      <w:proofErr w:type="spellStart"/>
      <w:r w:rsidRPr="005F4AF5">
        <w:rPr>
          <w:rFonts w:ascii="Arial" w:hAnsi="Arial" w:cs="Arial"/>
        </w:rPr>
        <w:t>rompevientos</w:t>
      </w:r>
      <w:proofErr w:type="spellEnd"/>
      <w:r w:rsidRPr="005F4AF5">
        <w:rPr>
          <w:rFonts w:ascii="Arial" w:hAnsi="Arial" w:cs="Arial"/>
        </w:rPr>
        <w:t>, terrazas, entre otros.</w:t>
      </w:r>
    </w:p>
    <w:p w:rsidR="005F4AF5" w:rsidRPr="005F4AF5" w:rsidRDefault="005F4AF5" w:rsidP="005F4AF5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:rsidR="005F4AF5" w:rsidRPr="005F4AF5" w:rsidRDefault="005F4AF5" w:rsidP="005F4AF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F4AF5">
        <w:rPr>
          <w:rFonts w:ascii="Arial" w:hAnsi="Arial" w:cs="Arial"/>
          <w:b/>
        </w:rPr>
        <w:t>Manejo Agroecológico de plagas, enfermedades y plantas competidoras.</w:t>
      </w:r>
    </w:p>
    <w:p w:rsidR="005F4AF5" w:rsidRDefault="005F4AF5" w:rsidP="005F4AF5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5F4AF5">
        <w:rPr>
          <w:rFonts w:ascii="Arial" w:hAnsi="Arial" w:cs="Arial"/>
        </w:rPr>
        <w:t>El maestrante tendrá la</w:t>
      </w:r>
      <w:r w:rsidRPr="005F4AF5">
        <w:rPr>
          <w:rFonts w:ascii="Arial" w:hAnsi="Arial" w:cs="Arial"/>
        </w:rPr>
        <w:t xml:space="preserve"> </w:t>
      </w:r>
      <w:r w:rsidRPr="005F4AF5">
        <w:rPr>
          <w:rFonts w:ascii="Arial" w:hAnsi="Arial" w:cs="Arial"/>
        </w:rPr>
        <w:t>capacidad decisiva para afrontar el manejo agroecológico de plagas, enfermedades y plantas</w:t>
      </w:r>
      <w:r w:rsidRPr="005F4AF5">
        <w:rPr>
          <w:rFonts w:ascii="Arial" w:hAnsi="Arial" w:cs="Arial"/>
        </w:rPr>
        <w:t xml:space="preserve"> </w:t>
      </w:r>
      <w:r w:rsidRPr="005F4AF5">
        <w:rPr>
          <w:rFonts w:ascii="Arial" w:hAnsi="Arial" w:cs="Arial"/>
        </w:rPr>
        <w:t>competidoras, promoviendo el funcionamiento integral de toda la finca y/o cultivo Así, el objetivo</w:t>
      </w:r>
      <w:r w:rsidRPr="005F4AF5">
        <w:rPr>
          <w:rFonts w:ascii="Arial" w:hAnsi="Arial" w:cs="Arial"/>
        </w:rPr>
        <w:t xml:space="preserve"> </w:t>
      </w:r>
      <w:r w:rsidRPr="005F4AF5">
        <w:rPr>
          <w:rFonts w:ascii="Arial" w:hAnsi="Arial" w:cs="Arial"/>
        </w:rPr>
        <w:t>agroecológico no sería la plaga, la enfermedad o las plantas competidoras como elementos</w:t>
      </w:r>
      <w:r w:rsidRPr="005F4AF5">
        <w:rPr>
          <w:rFonts w:ascii="Arial" w:hAnsi="Arial" w:cs="Arial"/>
        </w:rPr>
        <w:t xml:space="preserve"> </w:t>
      </w:r>
      <w:r w:rsidRPr="005F4AF5">
        <w:rPr>
          <w:rFonts w:ascii="Arial" w:hAnsi="Arial" w:cs="Arial"/>
        </w:rPr>
        <w:t>centrales, sino el cultivo como agroecosistema con las diferentes interacciones existentes entre</w:t>
      </w:r>
      <w:r w:rsidRPr="005F4AF5">
        <w:rPr>
          <w:rFonts w:ascii="Arial" w:hAnsi="Arial" w:cs="Arial"/>
        </w:rPr>
        <w:t xml:space="preserve"> </w:t>
      </w:r>
      <w:r w:rsidRPr="005F4AF5">
        <w:rPr>
          <w:rFonts w:ascii="Arial" w:hAnsi="Arial" w:cs="Arial"/>
        </w:rPr>
        <w:t xml:space="preserve">plantas, fitófagos, </w:t>
      </w:r>
      <w:r w:rsidRPr="005F4AF5">
        <w:rPr>
          <w:rFonts w:ascii="Arial" w:hAnsi="Arial" w:cs="Arial"/>
        </w:rPr>
        <w:t>fitopatógenos</w:t>
      </w:r>
      <w:r w:rsidRPr="005F4AF5">
        <w:rPr>
          <w:rFonts w:ascii="Arial" w:hAnsi="Arial" w:cs="Arial"/>
        </w:rPr>
        <w:t xml:space="preserve"> y los enemigos naturales (insectos benéficos, </w:t>
      </w:r>
      <w:r w:rsidRPr="005F4AF5">
        <w:rPr>
          <w:rFonts w:ascii="Arial" w:hAnsi="Arial" w:cs="Arial"/>
        </w:rPr>
        <w:t>entomopatógenos</w:t>
      </w:r>
      <w:r w:rsidRPr="005F4AF5">
        <w:rPr>
          <w:rFonts w:ascii="Arial" w:hAnsi="Arial" w:cs="Arial"/>
        </w:rPr>
        <w:t>,</w:t>
      </w:r>
      <w:r w:rsidRPr="005F4AF5">
        <w:rPr>
          <w:rFonts w:ascii="Arial" w:hAnsi="Arial" w:cs="Arial"/>
        </w:rPr>
        <w:t xml:space="preserve"> </w:t>
      </w:r>
      <w:r w:rsidRPr="005F4AF5">
        <w:rPr>
          <w:rFonts w:ascii="Arial" w:hAnsi="Arial" w:cs="Arial"/>
        </w:rPr>
        <w:t>patógenos de enfermedades). Al estudiar el agroecosistema de manera integral y la diversificación</w:t>
      </w:r>
      <w:r w:rsidRPr="005F4AF5">
        <w:rPr>
          <w:rFonts w:ascii="Arial" w:hAnsi="Arial" w:cs="Arial"/>
        </w:rPr>
        <w:t xml:space="preserve"> </w:t>
      </w:r>
      <w:r w:rsidRPr="005F4AF5">
        <w:rPr>
          <w:rFonts w:ascii="Arial" w:hAnsi="Arial" w:cs="Arial"/>
        </w:rPr>
        <w:t>como base, se pueden regular las poblaciones de plagas, enfermedades y plantas competidoras en</w:t>
      </w:r>
      <w:r w:rsidRPr="005F4AF5">
        <w:rPr>
          <w:rFonts w:ascii="Arial" w:hAnsi="Arial" w:cs="Arial"/>
        </w:rPr>
        <w:t xml:space="preserve"> </w:t>
      </w:r>
      <w:r w:rsidRPr="005F4AF5">
        <w:rPr>
          <w:rFonts w:ascii="Arial" w:hAnsi="Arial" w:cs="Arial"/>
        </w:rPr>
        <w:t>forma equilibrada. El inventario de problemas fitosanitarios y de las medidas que se utilizan para su</w:t>
      </w:r>
      <w:r w:rsidRPr="005F4AF5">
        <w:rPr>
          <w:rFonts w:ascii="Arial" w:hAnsi="Arial" w:cs="Arial"/>
        </w:rPr>
        <w:t xml:space="preserve"> </w:t>
      </w:r>
      <w:r w:rsidRPr="005F4AF5">
        <w:rPr>
          <w:rFonts w:ascii="Arial" w:hAnsi="Arial" w:cs="Arial"/>
        </w:rPr>
        <w:t>control debía ser parte fundamental para orientar los correctos enfoques agroecológicos. Todo esto</w:t>
      </w:r>
      <w:r w:rsidRPr="005F4AF5">
        <w:rPr>
          <w:rFonts w:ascii="Arial" w:hAnsi="Arial" w:cs="Arial"/>
        </w:rPr>
        <w:t xml:space="preserve"> </w:t>
      </w:r>
      <w:r w:rsidRPr="005F4AF5">
        <w:rPr>
          <w:rFonts w:ascii="Arial" w:hAnsi="Arial" w:cs="Arial"/>
        </w:rPr>
        <w:t>contribuye en el cumplimiento de este objetivo de esta línea de investigación.</w:t>
      </w:r>
    </w:p>
    <w:p w:rsidR="005F4AF5" w:rsidRPr="005F4AF5" w:rsidRDefault="005F4AF5" w:rsidP="005F4AF5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:rsidR="005F4AF5" w:rsidRPr="005F4AF5" w:rsidRDefault="005F4AF5" w:rsidP="005F4AF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F4AF5">
        <w:rPr>
          <w:rFonts w:ascii="Arial" w:hAnsi="Arial" w:cs="Arial"/>
          <w:b/>
        </w:rPr>
        <w:t xml:space="preserve">Desarrollo rural sostenible y economía ecológica. </w:t>
      </w:r>
    </w:p>
    <w:p w:rsidR="005F4AF5" w:rsidRPr="005F4AF5" w:rsidRDefault="005F4AF5" w:rsidP="005F4AF5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5F4AF5">
        <w:rPr>
          <w:rFonts w:ascii="Arial" w:hAnsi="Arial" w:cs="Arial"/>
        </w:rPr>
        <w:t>En este campo el estudiante podrá guiar y</w:t>
      </w:r>
      <w:r w:rsidRPr="005F4AF5">
        <w:rPr>
          <w:rFonts w:ascii="Arial" w:hAnsi="Arial" w:cs="Arial"/>
        </w:rPr>
        <w:t xml:space="preserve"> </w:t>
      </w:r>
      <w:r w:rsidRPr="005F4AF5">
        <w:rPr>
          <w:rFonts w:ascii="Arial" w:hAnsi="Arial" w:cs="Arial"/>
        </w:rPr>
        <w:t>fomentar con sus conocimientos en la necesidad de consolidar el desarrollo social y la economía</w:t>
      </w:r>
      <w:r w:rsidRPr="005F4AF5">
        <w:rPr>
          <w:rFonts w:ascii="Arial" w:hAnsi="Arial" w:cs="Arial"/>
        </w:rPr>
        <w:t xml:space="preserve"> </w:t>
      </w:r>
      <w:r w:rsidRPr="005F4AF5">
        <w:rPr>
          <w:rFonts w:ascii="Arial" w:hAnsi="Arial" w:cs="Arial"/>
        </w:rPr>
        <w:t>ecológica, preservando la biodiversidad. De esta manera se pueden acometer los problemas de</w:t>
      </w:r>
      <w:r w:rsidRPr="005F4AF5">
        <w:rPr>
          <w:rFonts w:ascii="Arial" w:hAnsi="Arial" w:cs="Arial"/>
        </w:rPr>
        <w:t xml:space="preserve"> </w:t>
      </w:r>
      <w:r w:rsidRPr="005F4AF5">
        <w:rPr>
          <w:rFonts w:ascii="Arial" w:hAnsi="Arial" w:cs="Arial"/>
        </w:rPr>
        <w:t>indicadores de economía ecológica, de sostenibilidad apuntando a una equidad económica y viable</w:t>
      </w:r>
      <w:r w:rsidRPr="005F4AF5">
        <w:rPr>
          <w:rFonts w:ascii="Arial" w:hAnsi="Arial" w:cs="Arial"/>
        </w:rPr>
        <w:t xml:space="preserve"> </w:t>
      </w:r>
      <w:r w:rsidRPr="005F4AF5">
        <w:rPr>
          <w:rFonts w:ascii="Arial" w:hAnsi="Arial" w:cs="Arial"/>
        </w:rPr>
        <w:t>para el ambiente. Dentro de esta línea se puede mencionar algunas sub-líneas como:</w:t>
      </w:r>
    </w:p>
    <w:p w:rsidR="005F4AF5" w:rsidRPr="005F4AF5" w:rsidRDefault="005F4AF5" w:rsidP="005F4AF5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5F4AF5">
        <w:rPr>
          <w:rFonts w:ascii="Arial" w:hAnsi="Arial" w:cs="Arial"/>
        </w:rPr>
        <w:t>La gestión del conocimiento en los programas de desarrollo agrario y rural sostenible</w:t>
      </w:r>
    </w:p>
    <w:p w:rsidR="005F4AF5" w:rsidRPr="005F4AF5" w:rsidRDefault="005F4AF5" w:rsidP="005F4AF5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5F4AF5">
        <w:rPr>
          <w:rFonts w:ascii="Arial" w:hAnsi="Arial" w:cs="Arial"/>
        </w:rPr>
        <w:t>La seguridad y soberanía alimentaria en el marco del desarrollo local sostenible</w:t>
      </w:r>
    </w:p>
    <w:p w:rsidR="005F4AF5" w:rsidRPr="005F4AF5" w:rsidRDefault="005F4AF5" w:rsidP="005F4AF5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5F4AF5">
        <w:rPr>
          <w:rFonts w:ascii="Arial" w:hAnsi="Arial" w:cs="Arial"/>
        </w:rPr>
        <w:t>La gestión medioambiental y el desarrollo social</w:t>
      </w:r>
    </w:p>
    <w:p w:rsidR="005F4AF5" w:rsidRPr="005F4AF5" w:rsidRDefault="005F4AF5" w:rsidP="005F4AF5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5F4AF5">
        <w:rPr>
          <w:rFonts w:ascii="Arial" w:hAnsi="Arial" w:cs="Arial"/>
        </w:rPr>
        <w:t>Las dimensiones del desarrollo humano local</w:t>
      </w:r>
    </w:p>
    <w:p w:rsidR="005F4AF5" w:rsidRDefault="005F4AF5" w:rsidP="005F4AF5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5F4AF5">
        <w:rPr>
          <w:rFonts w:ascii="Arial" w:hAnsi="Arial" w:cs="Arial"/>
        </w:rPr>
        <w:t>El desarrollo de políticas y estrategias agrarias y rurales.</w:t>
      </w:r>
    </w:p>
    <w:p w:rsidR="005F4AF5" w:rsidRPr="005F4AF5" w:rsidRDefault="005F4AF5" w:rsidP="005F4AF5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</w:p>
    <w:p w:rsidR="005F4AF5" w:rsidRDefault="005F4AF5" w:rsidP="005F4AF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F4AF5">
        <w:rPr>
          <w:rFonts w:ascii="Arial" w:hAnsi="Arial" w:cs="Arial"/>
          <w:b/>
        </w:rPr>
        <w:t>Técnicas agroecológicas para la producción sostenible.</w:t>
      </w:r>
      <w:r w:rsidRPr="005F4AF5">
        <w:rPr>
          <w:rFonts w:ascii="Arial" w:hAnsi="Arial" w:cs="Arial"/>
        </w:rPr>
        <w:t xml:space="preserve"> </w:t>
      </w:r>
    </w:p>
    <w:p w:rsidR="008974B2" w:rsidRPr="005F4AF5" w:rsidRDefault="005F4AF5" w:rsidP="005F4AF5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5F4AF5">
        <w:rPr>
          <w:rFonts w:ascii="Arial" w:hAnsi="Arial" w:cs="Arial"/>
        </w:rPr>
        <w:t>En esta parte el estudiante aprenderá sobre</w:t>
      </w:r>
      <w:r w:rsidRPr="005F4AF5">
        <w:rPr>
          <w:rFonts w:ascii="Arial" w:hAnsi="Arial" w:cs="Arial"/>
        </w:rPr>
        <w:t xml:space="preserve"> </w:t>
      </w:r>
      <w:r w:rsidRPr="005F4AF5">
        <w:rPr>
          <w:rFonts w:ascii="Arial" w:hAnsi="Arial" w:cs="Arial"/>
        </w:rPr>
        <w:t>algunas técnicas para el diseño de sistemas agrícolas y pecuarios sostenibles. Esta línea de</w:t>
      </w:r>
      <w:r w:rsidRPr="005F4AF5">
        <w:rPr>
          <w:rFonts w:ascii="Arial" w:hAnsi="Arial" w:cs="Arial"/>
        </w:rPr>
        <w:t xml:space="preserve"> </w:t>
      </w:r>
      <w:r w:rsidRPr="005F4AF5">
        <w:rPr>
          <w:rFonts w:ascii="Arial" w:hAnsi="Arial" w:cs="Arial"/>
        </w:rPr>
        <w:t>investigación está orientada abordar el estudio de rotaciones de cultivo, épocas de siembra,</w:t>
      </w:r>
      <w:r w:rsidRPr="005F4AF5">
        <w:rPr>
          <w:rFonts w:ascii="Arial" w:hAnsi="Arial" w:cs="Arial"/>
        </w:rPr>
        <w:t xml:space="preserve"> </w:t>
      </w:r>
      <w:r w:rsidRPr="005F4AF5">
        <w:rPr>
          <w:rFonts w:ascii="Arial" w:hAnsi="Arial" w:cs="Arial"/>
        </w:rPr>
        <w:t>agroforestería, rescate de producción de semillas locales. En otras palabras, los conocimientos</w:t>
      </w:r>
      <w:r w:rsidRPr="005F4AF5">
        <w:rPr>
          <w:rFonts w:ascii="Arial" w:hAnsi="Arial" w:cs="Arial"/>
        </w:rPr>
        <w:t xml:space="preserve"> </w:t>
      </w:r>
      <w:r w:rsidRPr="005F4AF5">
        <w:rPr>
          <w:rFonts w:ascii="Arial" w:hAnsi="Arial" w:cs="Arial"/>
        </w:rPr>
        <w:t>ancestrales combinados con los nuevos conocimientos aquí adquiridos serán la base de esta línea de</w:t>
      </w:r>
      <w:r>
        <w:rPr>
          <w:rFonts w:ascii="Arial" w:hAnsi="Arial" w:cs="Arial"/>
        </w:rPr>
        <w:t xml:space="preserve"> </w:t>
      </w:r>
      <w:r w:rsidRPr="005F4AF5">
        <w:rPr>
          <w:rFonts w:ascii="Arial" w:hAnsi="Arial" w:cs="Arial"/>
        </w:rPr>
        <w:t>investigación para contribuir con la agricultura alternativa.</w:t>
      </w:r>
      <w:r w:rsidRPr="005F4AF5">
        <w:rPr>
          <w:rFonts w:ascii="Arial" w:hAnsi="Arial" w:cs="Arial"/>
        </w:rPr>
        <w:t xml:space="preserve"> </w:t>
      </w:r>
    </w:p>
    <w:sectPr w:rsidR="008974B2" w:rsidRPr="005F4A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25918"/>
    <w:multiLevelType w:val="hybridMultilevel"/>
    <w:tmpl w:val="8AA678DA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94243E6"/>
    <w:multiLevelType w:val="hybridMultilevel"/>
    <w:tmpl w:val="03A2C4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57367"/>
    <w:multiLevelType w:val="hybridMultilevel"/>
    <w:tmpl w:val="C898EF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C2A696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F5"/>
    <w:rsid w:val="005F4AF5"/>
    <w:rsid w:val="008974B2"/>
    <w:rsid w:val="00B34745"/>
    <w:rsid w:val="00C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D6D19"/>
  <w15:chartTrackingRefBased/>
  <w15:docId w15:val="{398A739E-4DE0-4443-8176-0E43228E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4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458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Dédime Campos</dc:creator>
  <cp:keywords/>
  <dc:description/>
  <cp:lastModifiedBy>Dédime Campos</cp:lastModifiedBy>
  <cp:revision>1</cp:revision>
  <dcterms:created xsi:type="dcterms:W3CDTF">2018-08-03T16:01:00Z</dcterms:created>
  <dcterms:modified xsi:type="dcterms:W3CDTF">2018-08-03T16:08:00Z</dcterms:modified>
</cp:coreProperties>
</file>